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f0abe1b8f1e46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A" w:rsidRDefault="00E86AFA">
      <w:pPr>
        <w:pStyle w:val="WW-Default"/>
        <w:jc w:val="right"/>
      </w:pPr>
    </w:p>
    <w:p w:rsidR="00E86AFA" w:rsidRDefault="00E86AFA">
      <w:pPr>
        <w:pStyle w:val="WW-Default"/>
        <w:rPr>
          <w:rFonts w:cs="Times New Roman"/>
        </w:rPr>
      </w:pPr>
    </w:p>
    <w:p w:rsidR="00E86AFA" w:rsidRDefault="00E86AFA">
      <w:pPr>
        <w:pStyle w:val="WW-Default"/>
        <w:rPr>
          <w:rFonts w:cs="Times New Roman"/>
        </w:rPr>
      </w:pPr>
      <w:r>
        <w:rPr>
          <w:rFonts w:ascii="Arial" w:hAnsi="Arial" w:cs="Times New Roman"/>
          <w:b/>
        </w:rPr>
        <w:t xml:space="preserve">To: </w:t>
      </w:r>
      <w:r>
        <w:rPr>
          <w:rFonts w:ascii="Arial" w:hAnsi="Arial" w:cs="Times New Roman"/>
          <w:b/>
        </w:rPr>
        <w:tab/>
      </w:r>
      <w:r>
        <w:rPr>
          <w:rFonts w:ascii="Arial" w:hAnsi="Arial" w:cs="Times New Roman"/>
          <w:b/>
        </w:rPr>
        <w:tab/>
      </w:r>
      <w:r>
        <w:rPr>
          <w:rFonts w:ascii="Arial" w:hAnsi="Arial" w:cs="Times New Roman"/>
          <w:b/>
        </w:rPr>
        <w:tab/>
        <w:t xml:space="preserve">Council </w:t>
      </w:r>
    </w:p>
    <w:p w:rsidR="00E86AFA" w:rsidRDefault="00E86AFA">
      <w:pPr>
        <w:pStyle w:val="WW-Default"/>
        <w:rPr>
          <w:rFonts w:cs="Times New Roman"/>
        </w:rPr>
      </w:pPr>
    </w:p>
    <w:p w:rsidR="00E86AFA" w:rsidRDefault="00E86AFA">
      <w:pPr>
        <w:pStyle w:val="WW-Default"/>
        <w:rPr>
          <w:rFonts w:cs="Times New Roman"/>
        </w:rPr>
      </w:pPr>
      <w:r>
        <w:rPr>
          <w:rFonts w:ascii="Arial" w:hAnsi="Arial" w:cs="Times New Roman"/>
          <w:b/>
        </w:rPr>
        <w:t xml:space="preserve">Date: </w:t>
      </w:r>
      <w:r>
        <w:rPr>
          <w:rFonts w:ascii="Arial" w:hAnsi="Arial" w:cs="Times New Roman"/>
          <w:b/>
        </w:rPr>
        <w:tab/>
      </w:r>
      <w:r>
        <w:rPr>
          <w:rFonts w:ascii="Arial" w:hAnsi="Arial" w:cs="Times New Roman"/>
          <w:b/>
        </w:rPr>
        <w:tab/>
      </w:r>
      <w:r>
        <w:rPr>
          <w:rFonts w:ascii="Arial" w:hAnsi="Arial" w:cs="Times New Roman"/>
          <w:b/>
        </w:rPr>
        <w:tab/>
        <w:t>19</w:t>
      </w:r>
      <w:r>
        <w:rPr>
          <w:rFonts w:ascii="Arial" w:hAnsi="Arial" w:cs="Times New Roman"/>
          <w:b/>
          <w:position w:val="6"/>
        </w:rPr>
        <w:t>th</w:t>
      </w:r>
      <w:r>
        <w:rPr>
          <w:rFonts w:ascii="Arial" w:hAnsi="Arial" w:cs="Times New Roman"/>
          <w:b/>
        </w:rPr>
        <w:t xml:space="preserve"> February  2014 </w:t>
      </w:r>
    </w:p>
    <w:p w:rsidR="00E86AFA" w:rsidRDefault="00E86AFA">
      <w:pPr>
        <w:pStyle w:val="WW-Default"/>
        <w:rPr>
          <w:rFonts w:cs="Times New Roman"/>
        </w:rPr>
      </w:pPr>
    </w:p>
    <w:p w:rsidR="00E86AFA" w:rsidRDefault="00E74EF3">
      <w:pPr>
        <w:pStyle w:val="WW-Default"/>
        <w:rPr>
          <w:rFonts w:cs="Times New Roman"/>
        </w:rPr>
      </w:pPr>
      <w:r>
        <w:rPr>
          <w:rFonts w:ascii="Arial" w:hAnsi="Arial" w:cs="Times New Roman"/>
          <w:b/>
        </w:rPr>
        <w:t xml:space="preserve">Item No: </w:t>
      </w:r>
      <w:r>
        <w:rPr>
          <w:rFonts w:ascii="Arial" w:hAnsi="Arial" w:cs="Times New Roman"/>
          <w:b/>
        </w:rPr>
        <w:tab/>
      </w:r>
      <w:r>
        <w:rPr>
          <w:rFonts w:ascii="Arial" w:hAnsi="Arial" w:cs="Times New Roman"/>
          <w:b/>
        </w:rPr>
        <w:tab/>
      </w:r>
      <w:bookmarkStart w:id="0" w:name="_GoBack"/>
      <w:bookmarkEnd w:id="0"/>
    </w:p>
    <w:p w:rsidR="00E86AFA" w:rsidRDefault="00E86AFA">
      <w:pPr>
        <w:pStyle w:val="WW-Default"/>
        <w:rPr>
          <w:rFonts w:cs="Times New Roman"/>
        </w:rPr>
      </w:pPr>
    </w:p>
    <w:p w:rsidR="00E86AFA" w:rsidRDefault="00E86AFA">
      <w:pPr>
        <w:pStyle w:val="WW-Default"/>
        <w:rPr>
          <w:rFonts w:cs="Times New Roman"/>
        </w:rPr>
      </w:pPr>
      <w:r>
        <w:rPr>
          <w:rFonts w:ascii="Arial" w:hAnsi="Arial" w:cs="Times New Roman"/>
          <w:b/>
        </w:rPr>
        <w:t xml:space="preserve">Report of: </w:t>
      </w:r>
      <w:r>
        <w:rPr>
          <w:rFonts w:ascii="Arial" w:hAnsi="Arial" w:cs="Times New Roman"/>
          <w:b/>
        </w:rPr>
        <w:tab/>
      </w:r>
      <w:r>
        <w:rPr>
          <w:rFonts w:ascii="Arial" w:hAnsi="Arial" w:cs="Times New Roman"/>
          <w:b/>
        </w:rPr>
        <w:tab/>
        <w:t xml:space="preserve">Head of Finance </w:t>
      </w:r>
    </w:p>
    <w:p w:rsidR="00E86AFA" w:rsidRDefault="00E86AFA">
      <w:pPr>
        <w:pStyle w:val="WW-Default"/>
        <w:rPr>
          <w:rFonts w:cs="Times New Roman"/>
        </w:rPr>
      </w:pPr>
    </w:p>
    <w:p w:rsidR="00E86AFA" w:rsidRDefault="00E86AFA">
      <w:pPr>
        <w:pStyle w:val="WW-Default"/>
        <w:ind w:left="2127" w:hanging="2127"/>
        <w:rPr>
          <w:rFonts w:cs="Times New Roman"/>
        </w:rPr>
      </w:pPr>
      <w:r>
        <w:rPr>
          <w:rFonts w:ascii="Arial" w:hAnsi="Arial" w:cs="Times New Roman"/>
          <w:b/>
        </w:rPr>
        <w:t xml:space="preserve">Title of Report: </w:t>
      </w:r>
      <w:r>
        <w:rPr>
          <w:rFonts w:ascii="Arial" w:hAnsi="Arial" w:cs="Times New Roman"/>
          <w:b/>
        </w:rPr>
        <w:tab/>
        <w:t xml:space="preserve">Report of the Council’s Chief Finance Officer on the  </w:t>
      </w:r>
      <w:r>
        <w:rPr>
          <w:rFonts w:ascii="Arial" w:hAnsi="Arial" w:cs="Times New Roman"/>
          <w:b/>
        </w:rPr>
        <w:tab/>
        <w:t xml:space="preserve">robustness of the 2014/15 budget </w:t>
      </w:r>
    </w:p>
    <w:p w:rsidR="00E86AFA" w:rsidRDefault="00E86AFA">
      <w:pPr>
        <w:pStyle w:val="CM12"/>
        <w:spacing w:after="275" w:line="276" w:lineRule="atLeast"/>
        <w:jc w:val="center"/>
        <w:rPr>
          <w:rFonts w:cs="Times New Roman"/>
        </w:rPr>
      </w:pPr>
    </w:p>
    <w:p w:rsidR="00E86AFA" w:rsidRDefault="00E86AFA">
      <w:pPr>
        <w:pStyle w:val="CM12"/>
        <w:pBdr>
          <w:top w:val="single" w:sz="2" w:space="1" w:color="000000"/>
          <w:left w:val="single" w:sz="2" w:space="4" w:color="000000"/>
          <w:bottom w:val="single" w:sz="2" w:space="1" w:color="000000"/>
          <w:right w:val="single" w:sz="2" w:space="4" w:color="000000"/>
        </w:pBdr>
        <w:spacing w:after="275" w:line="276" w:lineRule="atLeast"/>
        <w:jc w:val="center"/>
        <w:rPr>
          <w:rFonts w:cs="Times New Roman"/>
        </w:rPr>
      </w:pPr>
      <w:r>
        <w:rPr>
          <w:rFonts w:ascii="Arial" w:hAnsi="Arial" w:cs="Times New Roman"/>
          <w:b/>
          <w:color w:val="000000"/>
          <w:u w:val="single"/>
        </w:rPr>
        <w:br/>
        <w:t xml:space="preserve">Summary and Recommendations </w:t>
      </w:r>
    </w:p>
    <w:p w:rsidR="00E86AFA" w:rsidRDefault="00E86AFA">
      <w:pPr>
        <w:pStyle w:val="CM12"/>
        <w:pBdr>
          <w:top w:val="single" w:sz="2" w:space="1" w:color="000000"/>
          <w:left w:val="single" w:sz="2" w:space="4" w:color="000000"/>
          <w:bottom w:val="single" w:sz="2" w:space="1" w:color="000000"/>
          <w:right w:val="single" w:sz="2" w:space="4" w:color="000000"/>
        </w:pBdr>
        <w:spacing w:after="275" w:line="276" w:lineRule="atLeast"/>
        <w:ind w:left="709" w:hanging="709"/>
        <w:rPr>
          <w:rFonts w:cs="Times New Roman"/>
        </w:rPr>
      </w:pPr>
      <w:r>
        <w:rPr>
          <w:rFonts w:ascii="Arial" w:hAnsi="Arial" w:cs="Times New Roman"/>
          <w:b/>
          <w:color w:val="000000"/>
        </w:rPr>
        <w:t>Purpose of report:</w:t>
      </w:r>
      <w:r>
        <w:rPr>
          <w:rFonts w:ascii="Arial" w:hAnsi="Arial" w:cs="Times New Roman"/>
          <w:color w:val="000000"/>
        </w:rPr>
        <w:t xml:space="preserve"> </w:t>
      </w:r>
      <w:r>
        <w:rPr>
          <w:rFonts w:ascii="Arial" w:hAnsi="Arial" w:cs="Times New Roman"/>
          <w:color w:val="000000"/>
        </w:rPr>
        <w:br/>
      </w:r>
      <w:r>
        <w:rPr>
          <w:rFonts w:ascii="Arial" w:hAnsi="Arial" w:cs="Times New Roman"/>
        </w:rPr>
        <w:t>Under Section 25 of</w:t>
      </w:r>
      <w:r w:rsidR="006B0196">
        <w:rPr>
          <w:rFonts w:ascii="Arial" w:hAnsi="Arial" w:cs="Times New Roman"/>
        </w:rPr>
        <w:t> the</w:t>
      </w:r>
      <w:r>
        <w:rPr>
          <w:rFonts w:ascii="Arial" w:hAnsi="Arial" w:cs="Times New Roman"/>
        </w:rPr>
        <w:t xml:space="preserve"> Local Government Act 2003 there is a requirement for the Council’s Chief Financial Officer to report to the Council on: </w:t>
      </w:r>
      <w:r>
        <w:rPr>
          <w:rFonts w:ascii="Arial" w:hAnsi="Arial" w:cs="Times New Roman"/>
        </w:rPr>
        <w:br/>
      </w:r>
      <w:r>
        <w:rPr>
          <w:rFonts w:ascii="Arial" w:hAnsi="Arial" w:cs="Times New Roman"/>
        </w:rPr>
        <w:br/>
        <w:t xml:space="preserve">a) </w:t>
      </w:r>
      <w:r>
        <w:rPr>
          <w:rFonts w:ascii="Arial" w:hAnsi="Arial" w:cs="Times New Roman"/>
        </w:rPr>
        <w:tab/>
        <w:t>the robustness of</w:t>
      </w:r>
      <w:proofErr w:type="gramStart"/>
      <w:r>
        <w:rPr>
          <w:rFonts w:ascii="Arial" w:hAnsi="Arial" w:cs="Times New Roman"/>
        </w:rPr>
        <w:t>  the</w:t>
      </w:r>
      <w:proofErr w:type="gramEnd"/>
      <w:r>
        <w:rPr>
          <w:rFonts w:ascii="Arial" w:hAnsi="Arial" w:cs="Times New Roman"/>
        </w:rPr>
        <w:t xml:space="preserve"> estimates  made for the purposes  of the   calculations of the budget</w:t>
      </w:r>
      <w:r w:rsidR="006B0196">
        <w:rPr>
          <w:rFonts w:ascii="Arial" w:hAnsi="Arial" w:cs="Times New Roman"/>
        </w:rPr>
        <w:t>;</w:t>
      </w:r>
      <w:r>
        <w:rPr>
          <w:rFonts w:ascii="Arial" w:hAnsi="Arial" w:cs="Times New Roman"/>
        </w:rPr>
        <w:t xml:space="preserve"> and </w:t>
      </w:r>
      <w:r>
        <w:rPr>
          <w:rFonts w:ascii="Arial" w:hAnsi="Arial" w:cs="Times New Roman"/>
        </w:rPr>
        <w:br/>
      </w:r>
      <w:r>
        <w:rPr>
          <w:rFonts w:ascii="Arial" w:hAnsi="Arial" w:cs="Times New Roman"/>
        </w:rPr>
        <w:br/>
      </w:r>
      <w:r>
        <w:rPr>
          <w:rFonts w:ascii="Arial" w:hAnsi="Arial" w:cs="Times New Roman"/>
          <w:color w:val="000000"/>
        </w:rPr>
        <w:t xml:space="preserve">b) </w:t>
      </w:r>
      <w:r>
        <w:rPr>
          <w:rFonts w:ascii="Arial" w:hAnsi="Arial" w:cs="Times New Roman"/>
          <w:color w:val="000000"/>
        </w:rPr>
        <w:tab/>
        <w:t xml:space="preserve">the adequacy of the proposed financial reserves. </w:t>
      </w:r>
    </w:p>
    <w:p w:rsidR="00E86AFA" w:rsidRDefault="00E86AFA">
      <w:pPr>
        <w:pStyle w:val="CM12"/>
        <w:pBdr>
          <w:top w:val="single" w:sz="2" w:space="1" w:color="000000"/>
          <w:left w:val="single" w:sz="2" w:space="4" w:color="000000"/>
          <w:bottom w:val="single" w:sz="2" w:space="1" w:color="000000"/>
          <w:right w:val="single" w:sz="2" w:space="4" w:color="000000"/>
        </w:pBdr>
        <w:spacing w:after="275" w:line="276" w:lineRule="atLeast"/>
        <w:ind w:left="709" w:hanging="709"/>
        <w:rPr>
          <w:rFonts w:cs="Times New Roman"/>
        </w:rPr>
      </w:pPr>
      <w:r>
        <w:rPr>
          <w:rFonts w:ascii="Arial" w:hAnsi="Arial" w:cs="Times New Roman"/>
          <w:b/>
          <w:color w:val="000000"/>
        </w:rPr>
        <w:t xml:space="preserve"> </w:t>
      </w:r>
      <w:r>
        <w:rPr>
          <w:rFonts w:ascii="Arial" w:hAnsi="Arial" w:cs="Times New Roman"/>
          <w:b/>
          <w:color w:val="000000"/>
        </w:rPr>
        <w:tab/>
      </w:r>
      <w:r>
        <w:rPr>
          <w:rFonts w:ascii="Arial" w:hAnsi="Arial" w:cs="Times New Roman"/>
          <w:color w:val="000000"/>
        </w:rPr>
        <w:t>Council in considering its Budget should have regard to this advice.</w:t>
      </w:r>
      <w:r>
        <w:rPr>
          <w:rFonts w:ascii="Arial" w:hAnsi="Arial" w:cs="Times New Roman"/>
          <w:color w:val="000000"/>
        </w:rPr>
        <w:br/>
      </w:r>
    </w:p>
    <w:p w:rsidR="00E86AFA" w:rsidRDefault="00E86AFA">
      <w:pPr>
        <w:pStyle w:val="WW-Default"/>
        <w:rPr>
          <w:rFonts w:cs="Times New Roman"/>
        </w:rPr>
      </w:pPr>
    </w:p>
    <w:p w:rsidR="00E86AFA" w:rsidRDefault="00E86AFA" w:rsidP="00620B99">
      <w:pPr>
        <w:pStyle w:val="WW-Default"/>
        <w:pBdr>
          <w:top w:val="single" w:sz="2" w:space="1" w:color="000000"/>
          <w:left w:val="single" w:sz="2" w:space="4" w:color="000000"/>
          <w:bottom w:val="single" w:sz="2" w:space="1" w:color="000000"/>
          <w:right w:val="single" w:sz="2" w:space="4" w:color="000000"/>
        </w:pBdr>
        <w:spacing w:after="860" w:line="276" w:lineRule="atLeast"/>
        <w:ind w:left="2160" w:hanging="2160"/>
        <w:jc w:val="both"/>
        <w:rPr>
          <w:rFonts w:cs="Times New Roman"/>
        </w:rPr>
      </w:pPr>
      <w:r>
        <w:rPr>
          <w:rFonts w:ascii="Arial" w:hAnsi="Arial" w:cs="Times New Roman"/>
          <w:b/>
        </w:rPr>
        <w:t>Recommendation:</w:t>
      </w:r>
      <w:r>
        <w:rPr>
          <w:rFonts w:ascii="Arial" w:hAnsi="Arial" w:cs="Times New Roman"/>
        </w:rPr>
        <w:t xml:space="preserve"> That Council notes this</w:t>
      </w:r>
      <w:r w:rsidR="00620B99">
        <w:rPr>
          <w:rFonts w:ascii="Arial" w:hAnsi="Arial" w:cs="Times New Roman"/>
        </w:rPr>
        <w:t xml:space="preserve"> </w:t>
      </w:r>
      <w:r>
        <w:rPr>
          <w:rFonts w:ascii="Arial" w:hAnsi="Arial" w:cs="Times New Roman"/>
        </w:rPr>
        <w:t xml:space="preserve">report in setting its budget for 2014/15 and the indicative budgets for 2015/16 – 2017/18. </w:t>
      </w:r>
    </w:p>
    <w:p w:rsidR="00E86AFA" w:rsidRDefault="00E86AFA">
      <w:pPr>
        <w:pStyle w:val="CM12"/>
        <w:spacing w:after="275" w:line="276" w:lineRule="atLeast"/>
        <w:rPr>
          <w:rFonts w:cs="Times New Roman"/>
        </w:rPr>
      </w:pPr>
      <w:r>
        <w:rPr>
          <w:rFonts w:ascii="Arial" w:hAnsi="Arial" w:cs="Times New Roman"/>
          <w:b/>
          <w:color w:val="000000"/>
        </w:rPr>
        <w:t xml:space="preserve">Robustness of the Budget. </w:t>
      </w:r>
    </w:p>
    <w:p w:rsidR="00E86AFA" w:rsidRDefault="00E86AFA">
      <w:pPr>
        <w:pStyle w:val="WW-Default"/>
        <w:rPr>
          <w:rFonts w:cs="Times New Roman"/>
        </w:rPr>
      </w:pPr>
      <w:r>
        <w:rPr>
          <w:rFonts w:ascii="Arial" w:hAnsi="Arial" w:cs="Times New Roman"/>
          <w:b/>
          <w:u w:val="single"/>
        </w:rPr>
        <w:t>Economic Outlook</w:t>
      </w:r>
    </w:p>
    <w:p w:rsidR="00E86AFA" w:rsidRDefault="00E86AFA">
      <w:pPr>
        <w:pStyle w:val="WW-Default"/>
        <w:rPr>
          <w:rFonts w:cs="Times New Roman"/>
        </w:rPr>
      </w:pPr>
    </w:p>
    <w:p w:rsidR="00E86AFA" w:rsidRDefault="00E86AFA">
      <w:pPr>
        <w:pStyle w:val="NormalWeb"/>
        <w:ind w:left="567" w:hanging="567"/>
        <w:rPr>
          <w:rFonts w:ascii="Arial" w:eastAsia="Times New Roman" w:hAnsi="Arial Unicode MS"/>
          <w:lang w:val="en"/>
        </w:rPr>
      </w:pPr>
      <w:r>
        <w:rPr>
          <w:rFonts w:ascii="Arial" w:hAnsi="Arial"/>
        </w:rPr>
        <w:t xml:space="preserve">1. </w:t>
      </w:r>
      <w:r>
        <w:rPr>
          <w:rFonts w:ascii="Arial" w:hAnsi="Arial"/>
        </w:rPr>
        <w:tab/>
      </w:r>
      <w:r>
        <w:rPr>
          <w:rFonts w:ascii="Arial" w:eastAsia="Times New Roman" w:hAnsi="Arial Unicode MS"/>
          <w:lang w:eastAsia="en-US"/>
        </w:rPr>
        <w:t xml:space="preserve">Despite an increase in GDP of 0.8% between July and September 2013 the economy remains fragile. </w:t>
      </w:r>
      <w:r>
        <w:rPr>
          <w:rFonts w:ascii="Arial" w:eastAsia="Times New Roman" w:hAnsi="Arial Unicode MS"/>
          <w:lang w:val="en"/>
        </w:rPr>
        <w:t xml:space="preserve">The Chancellor has insisted he will hold firm with his deficit reduction policies and gave only a limited number of tax giveaways in his Autumn Statement on December 4. </w:t>
      </w:r>
    </w:p>
    <w:p w:rsidR="00B6110E" w:rsidRDefault="00B6110E">
      <w:pPr>
        <w:pStyle w:val="NormalWeb"/>
        <w:ind w:left="567" w:hanging="567"/>
      </w:pPr>
    </w:p>
    <w:p w:rsidR="00E86AFA" w:rsidRDefault="00E86AFA">
      <w:pPr>
        <w:pStyle w:val="Default"/>
        <w:ind w:left="567" w:hanging="567"/>
      </w:pPr>
      <w:r>
        <w:rPr>
          <w:rFonts w:ascii="Arial" w:hAnsi="Arial"/>
          <w:color w:val="000000"/>
          <w:lang w:val="en" w:eastAsia="en-US"/>
        </w:rPr>
        <w:t>2</w:t>
      </w:r>
      <w:r>
        <w:rPr>
          <w:rFonts w:ascii="Arial" w:hAnsi="Arial"/>
          <w:color w:val="000000"/>
          <w:lang w:val="en" w:eastAsia="en-US"/>
        </w:rPr>
        <w:tab/>
        <w:t>The independent Office for Budget Responsibility forecasts this year's deficit remaining broadly in line with the last financial year at £120 billion.</w:t>
      </w:r>
      <w:r>
        <w:rPr>
          <w:rFonts w:ascii="Arial" w:hAnsi="Arial"/>
          <w:color w:val="000000"/>
          <w:lang w:val="en" w:eastAsia="en-US"/>
        </w:rPr>
        <w:br/>
      </w:r>
    </w:p>
    <w:p w:rsidR="00E86AFA" w:rsidRDefault="00E86AFA">
      <w:pPr>
        <w:pStyle w:val="Default"/>
        <w:ind w:left="567" w:hanging="567"/>
      </w:pPr>
      <w:r>
        <w:rPr>
          <w:rFonts w:ascii="Arial" w:hAnsi="Arial"/>
          <w:lang w:val="en"/>
        </w:rPr>
        <w:t>3</w:t>
      </w:r>
      <w:r>
        <w:rPr>
          <w:rFonts w:ascii="Arial" w:hAnsi="Arial"/>
          <w:lang w:val="en"/>
        </w:rPr>
        <w:tab/>
        <w:t>In a recent announcement the Chancellor advised a further £25 billion will be required from Departmental Budgets after the next General Election. In addition he advised that the job was ‘not even half done’ and more austerity lay ahead</w:t>
      </w:r>
      <w:r>
        <w:rPr>
          <w:rFonts w:ascii="Arial" w:hAnsi="Arial"/>
          <w:color w:val="000000"/>
          <w:lang w:val="en" w:eastAsia="en-US"/>
        </w:rPr>
        <w:t>.</w:t>
      </w:r>
      <w:r>
        <w:rPr>
          <w:rFonts w:ascii="Arial" w:hAnsi="Arial"/>
          <w:color w:val="000000"/>
          <w:lang w:val="en" w:eastAsia="en-US"/>
        </w:rPr>
        <w:br/>
      </w:r>
    </w:p>
    <w:p w:rsidR="00E86AFA" w:rsidRDefault="00E86AFA">
      <w:pPr>
        <w:pStyle w:val="WW-Default"/>
        <w:tabs>
          <w:tab w:val="left" w:pos="567"/>
        </w:tabs>
        <w:spacing w:after="140"/>
        <w:ind w:left="567" w:hanging="567"/>
        <w:rPr>
          <w:rFonts w:cs="Times New Roman"/>
        </w:rPr>
      </w:pPr>
      <w:r>
        <w:rPr>
          <w:rFonts w:ascii="Arial" w:hAnsi="Arial" w:cs="Times New Roman"/>
          <w:color w:val="auto"/>
        </w:rPr>
        <w:t>4</w:t>
      </w:r>
      <w:r>
        <w:rPr>
          <w:rFonts w:ascii="Arial" w:hAnsi="Arial" w:cs="Times New Roman"/>
          <w:color w:val="auto"/>
        </w:rPr>
        <w:tab/>
      </w:r>
      <w:r w:rsidR="00D54E08">
        <w:rPr>
          <w:rFonts w:ascii="Arial" w:hAnsi="Arial" w:cs="Times New Roman"/>
          <w:color w:val="auto"/>
        </w:rPr>
        <w:t>T</w:t>
      </w:r>
      <w:r>
        <w:rPr>
          <w:rFonts w:ascii="Arial" w:hAnsi="Arial" w:cs="Times New Roman"/>
          <w:color w:val="auto"/>
        </w:rPr>
        <w:t xml:space="preserve">he stronger than expected rebound in growth and the notable decline in the unemployment rate </w:t>
      </w:r>
      <w:proofErr w:type="gramStart"/>
      <w:r>
        <w:rPr>
          <w:rFonts w:ascii="Arial" w:hAnsi="Arial" w:cs="Times New Roman"/>
          <w:color w:val="auto"/>
        </w:rPr>
        <w:t>has</w:t>
      </w:r>
      <w:proofErr w:type="gramEnd"/>
      <w:r>
        <w:rPr>
          <w:rFonts w:ascii="Arial" w:hAnsi="Arial" w:cs="Times New Roman"/>
          <w:color w:val="auto"/>
        </w:rPr>
        <w:t xml:space="preserve"> forced some backtracking on the Monetary Policy Committee’s Forward Guidance. The accomplishment of the 7% unemployment target will not trigger an automatic hike in official interest rates</w:t>
      </w:r>
      <w:r w:rsidR="00AB5924">
        <w:rPr>
          <w:rFonts w:ascii="Arial" w:hAnsi="Arial" w:cs="Times New Roman"/>
          <w:color w:val="auto"/>
        </w:rPr>
        <w:t>, but</w:t>
      </w:r>
      <w:r>
        <w:rPr>
          <w:rFonts w:ascii="Arial" w:hAnsi="Arial" w:cs="Times New Roman"/>
          <w:color w:val="auto"/>
        </w:rPr>
        <w:t xml:space="preserve"> will prompt a more focused discussion of options going forward. This trigger however</w:t>
      </w:r>
      <w:r w:rsidR="004616A5">
        <w:rPr>
          <w:rFonts w:ascii="Arial" w:hAnsi="Arial" w:cs="Times New Roman"/>
          <w:color w:val="auto"/>
        </w:rPr>
        <w:t>;</w:t>
      </w:r>
      <w:r>
        <w:rPr>
          <w:rFonts w:ascii="Arial" w:hAnsi="Arial" w:cs="Times New Roman"/>
          <w:color w:val="auto"/>
        </w:rPr>
        <w:t xml:space="preserve"> is still thought to be at least two years off and as a result interest rates are unlikely to rise until 2016/17.</w:t>
      </w:r>
    </w:p>
    <w:p w:rsidR="00E86AFA" w:rsidRDefault="00E86AFA">
      <w:pPr>
        <w:pStyle w:val="WW-Default"/>
        <w:ind w:left="567" w:hanging="567"/>
        <w:rPr>
          <w:rFonts w:cs="Times New Roman"/>
        </w:rPr>
      </w:pPr>
      <w:r>
        <w:rPr>
          <w:rFonts w:ascii="Arial" w:hAnsi="Arial" w:cs="Times New Roman"/>
          <w:b/>
        </w:rPr>
        <w:t>Preparation of the Medium Term Financial Plan</w:t>
      </w:r>
    </w:p>
    <w:p w:rsidR="00E86AFA" w:rsidRDefault="00E86AFA">
      <w:pPr>
        <w:pStyle w:val="WW-Default"/>
        <w:ind w:left="567" w:hanging="567"/>
        <w:rPr>
          <w:rFonts w:cs="Times New Roman"/>
        </w:rPr>
      </w:pPr>
      <w:r>
        <w:rPr>
          <w:rFonts w:ascii="Arial" w:hAnsi="Arial" w:cs="Times New Roman"/>
        </w:rPr>
        <w:t xml:space="preserve">5. </w:t>
      </w:r>
      <w:r>
        <w:rPr>
          <w:rFonts w:ascii="Arial" w:hAnsi="Arial" w:cs="Times New Roman"/>
        </w:rPr>
        <w:tab/>
        <w:t>The Council has undertaken a prudent and robust approach in developing its Medium Term Financial Strateg</w:t>
      </w:r>
      <w:r w:rsidR="004616A5">
        <w:rPr>
          <w:rFonts w:ascii="Arial" w:hAnsi="Arial" w:cs="Times New Roman"/>
        </w:rPr>
        <w:t>y, as in previous years. This has reaped rewards in terms of the</w:t>
      </w:r>
      <w:r>
        <w:rPr>
          <w:rFonts w:ascii="Arial" w:hAnsi="Arial" w:cs="Times New Roman"/>
        </w:rPr>
        <w:t xml:space="preserve"> delivery of significant levels of savings </w:t>
      </w:r>
      <w:proofErr w:type="gramStart"/>
      <w:r w:rsidR="004616A5">
        <w:rPr>
          <w:rFonts w:ascii="Arial" w:hAnsi="Arial" w:cs="Times New Roman"/>
        </w:rPr>
        <w:t xml:space="preserve">and </w:t>
      </w:r>
      <w:r>
        <w:rPr>
          <w:rFonts w:ascii="Arial" w:hAnsi="Arial" w:cs="Times New Roman"/>
        </w:rPr>
        <w:t xml:space="preserve"> provide</w:t>
      </w:r>
      <w:r w:rsidR="009E5748">
        <w:rPr>
          <w:rFonts w:ascii="Arial" w:hAnsi="Arial" w:cs="Times New Roman"/>
        </w:rPr>
        <w:t>s</w:t>
      </w:r>
      <w:proofErr w:type="gramEnd"/>
      <w:r>
        <w:rPr>
          <w:rFonts w:ascii="Arial" w:hAnsi="Arial" w:cs="Times New Roman"/>
        </w:rPr>
        <w:t xml:space="preserve"> a firm foundation on which to build. </w:t>
      </w:r>
    </w:p>
    <w:p w:rsidR="00E86AFA" w:rsidRDefault="00E86AFA">
      <w:pPr>
        <w:pStyle w:val="WW-Default"/>
        <w:ind w:left="567" w:hanging="567"/>
        <w:rPr>
          <w:rFonts w:cs="Times New Roman"/>
        </w:rPr>
      </w:pPr>
    </w:p>
    <w:p w:rsidR="00E86AFA" w:rsidRDefault="00E86AFA">
      <w:pPr>
        <w:pStyle w:val="WW-Default"/>
        <w:ind w:left="567" w:hanging="567"/>
        <w:rPr>
          <w:rFonts w:cs="Times New Roman"/>
        </w:rPr>
      </w:pPr>
      <w:r>
        <w:rPr>
          <w:rFonts w:ascii="Arial" w:hAnsi="Arial" w:cs="Times New Roman"/>
        </w:rPr>
        <w:t>6</w:t>
      </w:r>
      <w:r>
        <w:rPr>
          <w:rFonts w:ascii="Arial" w:hAnsi="Arial" w:cs="Times New Roman"/>
        </w:rPr>
        <w:tab/>
        <w:t>The efficiency savings, additional income streams and service reductions have</w:t>
      </w:r>
      <w:r w:rsidR="009E5748">
        <w:rPr>
          <w:rFonts w:ascii="Arial" w:hAnsi="Arial" w:cs="Times New Roman"/>
        </w:rPr>
        <w:t>, as in previous years</w:t>
      </w:r>
      <w:r>
        <w:rPr>
          <w:rFonts w:ascii="Arial" w:hAnsi="Arial" w:cs="Times New Roman"/>
        </w:rPr>
        <w:t xml:space="preserve"> been subject to </w:t>
      </w:r>
      <w:r w:rsidR="00B6110E">
        <w:rPr>
          <w:rFonts w:ascii="Arial" w:hAnsi="Arial" w:cs="Times New Roman"/>
        </w:rPr>
        <w:t>rigorous</w:t>
      </w:r>
      <w:r>
        <w:rPr>
          <w:rFonts w:ascii="Arial" w:hAnsi="Arial" w:cs="Times New Roman"/>
        </w:rPr>
        <w:t xml:space="preserve"> review, with Service Heads being required to review the</w:t>
      </w:r>
      <w:r w:rsidR="009E5748">
        <w:rPr>
          <w:rFonts w:ascii="Arial" w:hAnsi="Arial" w:cs="Times New Roman"/>
        </w:rPr>
        <w:t xml:space="preserve"> </w:t>
      </w:r>
      <w:r>
        <w:rPr>
          <w:rFonts w:ascii="Arial" w:hAnsi="Arial" w:cs="Times New Roman"/>
        </w:rPr>
        <w:t xml:space="preserve">plans </w:t>
      </w:r>
      <w:r w:rsidR="009E5748">
        <w:rPr>
          <w:rFonts w:ascii="Arial" w:hAnsi="Arial" w:cs="Times New Roman"/>
        </w:rPr>
        <w:t xml:space="preserve">they </w:t>
      </w:r>
      <w:r>
        <w:rPr>
          <w:rFonts w:ascii="Arial" w:hAnsi="Arial" w:cs="Times New Roman"/>
        </w:rPr>
        <w:t xml:space="preserve">put forward in previous years and confirm delivery of the proposals. Any changes to previous proposals put forward </w:t>
      </w:r>
      <w:r w:rsidR="009E5748">
        <w:rPr>
          <w:rFonts w:ascii="Arial" w:hAnsi="Arial" w:cs="Times New Roman"/>
        </w:rPr>
        <w:t xml:space="preserve">have where possible been </w:t>
      </w:r>
      <w:r>
        <w:rPr>
          <w:rFonts w:ascii="Arial" w:hAnsi="Arial" w:cs="Times New Roman"/>
        </w:rPr>
        <w:t>mitigated</w:t>
      </w:r>
      <w:r w:rsidR="009E5748">
        <w:rPr>
          <w:rFonts w:ascii="Arial" w:hAnsi="Arial" w:cs="Times New Roman"/>
        </w:rPr>
        <w:t xml:space="preserve"> and </w:t>
      </w:r>
      <w:r>
        <w:rPr>
          <w:rFonts w:ascii="Arial" w:hAnsi="Arial" w:cs="Times New Roman"/>
        </w:rPr>
        <w:t xml:space="preserve">the plan </w:t>
      </w:r>
      <w:r w:rsidR="009E5748">
        <w:rPr>
          <w:rFonts w:ascii="Arial" w:hAnsi="Arial" w:cs="Times New Roman"/>
        </w:rPr>
        <w:t xml:space="preserve">updated </w:t>
      </w:r>
      <w:r>
        <w:rPr>
          <w:rFonts w:ascii="Arial" w:hAnsi="Arial" w:cs="Times New Roman"/>
        </w:rPr>
        <w:t xml:space="preserve">accordingly. </w:t>
      </w:r>
    </w:p>
    <w:p w:rsidR="00E86AFA" w:rsidRDefault="00E86AFA">
      <w:pPr>
        <w:pStyle w:val="WW-Default"/>
        <w:ind w:left="567" w:hanging="567"/>
        <w:rPr>
          <w:rFonts w:cs="Times New Roman"/>
        </w:rPr>
      </w:pPr>
    </w:p>
    <w:p w:rsidR="00E86AFA" w:rsidRDefault="00E86AFA">
      <w:pPr>
        <w:pStyle w:val="WW-Default"/>
        <w:ind w:left="567" w:hanging="567"/>
        <w:rPr>
          <w:rFonts w:cs="Times New Roman"/>
        </w:rPr>
      </w:pPr>
      <w:r>
        <w:rPr>
          <w:rFonts w:ascii="Arial" w:hAnsi="Arial" w:cs="Times New Roman"/>
        </w:rPr>
        <w:t>7</w:t>
      </w:r>
      <w:r>
        <w:rPr>
          <w:rFonts w:ascii="Arial" w:hAnsi="Arial" w:cs="Times New Roman"/>
        </w:rPr>
        <w:tab/>
        <w:t>This year</w:t>
      </w:r>
      <w:r w:rsidR="00A17610">
        <w:rPr>
          <w:rFonts w:ascii="Arial" w:hAnsi="Arial" w:cs="Times New Roman"/>
        </w:rPr>
        <w:t xml:space="preserve"> rather than ask Heads of Service to identify further incremental efficiencies</w:t>
      </w:r>
      <w:r>
        <w:rPr>
          <w:rFonts w:ascii="Arial" w:hAnsi="Arial" w:cs="Times New Roman"/>
        </w:rPr>
        <w:t xml:space="preserve"> a number of key </w:t>
      </w:r>
      <w:r w:rsidR="007B5D6B">
        <w:rPr>
          <w:rFonts w:ascii="Arial" w:hAnsi="Arial" w:cs="Times New Roman"/>
        </w:rPr>
        <w:t xml:space="preserve">corporate </w:t>
      </w:r>
      <w:r>
        <w:rPr>
          <w:rFonts w:ascii="Arial" w:hAnsi="Arial" w:cs="Times New Roman"/>
        </w:rPr>
        <w:t xml:space="preserve">savings projects </w:t>
      </w:r>
      <w:r w:rsidR="007B5D6B">
        <w:rPr>
          <w:rFonts w:ascii="Arial" w:hAnsi="Arial" w:cs="Times New Roman"/>
        </w:rPr>
        <w:t xml:space="preserve">have been identified </w:t>
      </w:r>
      <w:r>
        <w:rPr>
          <w:rFonts w:ascii="Arial" w:hAnsi="Arial" w:cs="Times New Roman"/>
        </w:rPr>
        <w:t xml:space="preserve">which </w:t>
      </w:r>
      <w:r w:rsidR="007B5D6B">
        <w:rPr>
          <w:rFonts w:ascii="Arial" w:hAnsi="Arial" w:cs="Times New Roman"/>
        </w:rPr>
        <w:t xml:space="preserve"> it is </w:t>
      </w:r>
      <w:r>
        <w:rPr>
          <w:rFonts w:ascii="Arial" w:hAnsi="Arial" w:cs="Times New Roman"/>
        </w:rPr>
        <w:t xml:space="preserve"> anticipated </w:t>
      </w:r>
      <w:r w:rsidR="007B5D6B">
        <w:rPr>
          <w:rFonts w:ascii="Arial" w:hAnsi="Arial" w:cs="Times New Roman"/>
        </w:rPr>
        <w:t>will</w:t>
      </w:r>
      <w:r>
        <w:rPr>
          <w:rFonts w:ascii="Arial" w:hAnsi="Arial" w:cs="Times New Roman"/>
        </w:rPr>
        <w:t xml:space="preserve"> deliver larger financial savings going forward. In outline these include :</w:t>
      </w:r>
    </w:p>
    <w:p w:rsidR="00E86AFA" w:rsidRDefault="00E86AFA">
      <w:pPr>
        <w:pStyle w:val="WW-Default"/>
        <w:ind w:left="567" w:hanging="567"/>
        <w:rPr>
          <w:rFonts w:cs="Times New Roman"/>
        </w:rPr>
      </w:pPr>
    </w:p>
    <w:p w:rsidR="00E86AFA" w:rsidRDefault="00E86AFA">
      <w:pPr>
        <w:pStyle w:val="Default"/>
        <w:ind w:left="1440" w:right="386" w:hanging="731"/>
      </w:pPr>
      <w:r>
        <w:rPr>
          <w:rFonts w:ascii="Arial" w:hAnsi="Arial"/>
        </w:rPr>
        <w:tab/>
      </w:r>
    </w:p>
    <w:p w:rsidR="00E86AFA" w:rsidRDefault="00E86AFA">
      <w:pPr>
        <w:pStyle w:val="Default"/>
        <w:numPr>
          <w:ilvl w:val="0"/>
          <w:numId w:val="7"/>
        </w:numPr>
        <w:tabs>
          <w:tab w:val="left" w:pos="1800"/>
        </w:tabs>
        <w:spacing w:after="120"/>
        <w:ind w:right="386"/>
      </w:pPr>
      <w:r>
        <w:rPr>
          <w:rFonts w:ascii="Arial" w:hAnsi="Arial"/>
          <w:b/>
          <w:lang w:eastAsia="en-US"/>
        </w:rPr>
        <w:t>Review of Administrative Support - £350k per annum</w:t>
      </w:r>
      <w:r w:rsidR="007B5D6B">
        <w:rPr>
          <w:rFonts w:ascii="Arial" w:hAnsi="Arial"/>
          <w:b/>
          <w:lang w:eastAsia="en-US"/>
        </w:rPr>
        <w:t xml:space="preserve"> from 2015/16</w:t>
      </w:r>
    </w:p>
    <w:p w:rsidR="00E86AFA" w:rsidRDefault="00E86AFA">
      <w:pPr>
        <w:pStyle w:val="Default"/>
        <w:spacing w:after="120"/>
        <w:ind w:left="1800" w:right="386"/>
      </w:pPr>
      <w:proofErr w:type="gramStart"/>
      <w:r>
        <w:rPr>
          <w:rFonts w:ascii="Arial" w:hAnsi="Arial"/>
          <w:lang w:eastAsia="en-US"/>
        </w:rPr>
        <w:t>Proposed rationalisation of administrative support across the Council, encouraging generic working, standardisation and automation of systems and procedures thereby reducing duplication of effort and increasing resilience.</w:t>
      </w:r>
      <w:proofErr w:type="gramEnd"/>
      <w:r>
        <w:rPr>
          <w:rFonts w:ascii="Arial" w:hAnsi="Arial"/>
          <w:lang w:eastAsia="en-US"/>
        </w:rPr>
        <w:t xml:space="preserve"> </w:t>
      </w:r>
    </w:p>
    <w:p w:rsidR="00E86AFA" w:rsidRDefault="00E86AFA">
      <w:pPr>
        <w:pStyle w:val="Default"/>
        <w:numPr>
          <w:ilvl w:val="0"/>
          <w:numId w:val="7"/>
        </w:numPr>
        <w:tabs>
          <w:tab w:val="left" w:pos="1800"/>
        </w:tabs>
        <w:spacing w:after="120"/>
        <w:ind w:right="386"/>
      </w:pPr>
      <w:r>
        <w:rPr>
          <w:rFonts w:ascii="Arial" w:hAnsi="Arial"/>
          <w:b/>
          <w:lang w:eastAsia="en-US"/>
        </w:rPr>
        <w:t>Off street Car Parking - £730k per annum</w:t>
      </w:r>
    </w:p>
    <w:p w:rsidR="00E86AFA" w:rsidRDefault="00E86AFA" w:rsidP="00620B99">
      <w:pPr>
        <w:pStyle w:val="Default"/>
        <w:spacing w:after="120"/>
        <w:ind w:left="1800" w:right="386"/>
      </w:pPr>
      <w:r>
        <w:rPr>
          <w:rFonts w:ascii="Arial" w:hAnsi="Arial"/>
          <w:lang w:eastAsia="en-US"/>
        </w:rPr>
        <w:t xml:space="preserve">The development at Westgate will see the demolition of the Westgate Multi Storey car park and the temporary loss of adjacent car parking spaces whilst demand arising from the Westgate and other developments is likely to rise. One response is to investigate increasing capacity at Seacourt Park and Ride. In addition the </w:t>
      </w:r>
      <w:r w:rsidR="007B152D">
        <w:rPr>
          <w:rFonts w:ascii="Arial" w:hAnsi="Arial"/>
          <w:lang w:eastAsia="en-US"/>
        </w:rPr>
        <w:t>C</w:t>
      </w:r>
      <w:r>
        <w:rPr>
          <w:rFonts w:ascii="Arial" w:hAnsi="Arial"/>
          <w:lang w:eastAsia="en-US"/>
        </w:rPr>
        <w:t xml:space="preserve">ouncil is looking at a means of increasing capacity across the city in the short term. </w:t>
      </w:r>
      <w:r>
        <w:rPr>
          <w:rFonts w:ascii="Arial" w:hAnsi="Arial"/>
          <w:b/>
          <w:lang w:eastAsia="en-US"/>
        </w:rPr>
        <w:t>Review of Investments</w:t>
      </w:r>
      <w:r w:rsidR="00620B99">
        <w:rPr>
          <w:rFonts w:ascii="Arial" w:hAnsi="Arial"/>
          <w:b/>
          <w:lang w:eastAsia="en-US"/>
        </w:rPr>
        <w:t xml:space="preserve"> - £250k - £300k per annum</w:t>
      </w:r>
    </w:p>
    <w:p w:rsidR="00E86AFA" w:rsidRDefault="00E86AFA">
      <w:pPr>
        <w:pStyle w:val="Default"/>
        <w:spacing w:after="120"/>
        <w:ind w:left="1800" w:right="386"/>
      </w:pPr>
      <w:r>
        <w:rPr>
          <w:rFonts w:ascii="Arial" w:hAnsi="Arial"/>
          <w:lang w:eastAsia="en-US"/>
        </w:rPr>
        <w:t>The Council</w:t>
      </w:r>
      <w:r w:rsidR="00777BFB">
        <w:rPr>
          <w:rFonts w:ascii="Arial" w:hAnsi="Arial"/>
          <w:lang w:eastAsia="en-US"/>
        </w:rPr>
        <w:t>’</w:t>
      </w:r>
      <w:r>
        <w:rPr>
          <w:rFonts w:ascii="Arial" w:hAnsi="Arial"/>
          <w:lang w:eastAsia="en-US"/>
        </w:rPr>
        <w:t xml:space="preserve">s investment of surplus cash is largely in fixed term </w:t>
      </w:r>
      <w:r w:rsidR="009759A0">
        <w:rPr>
          <w:rFonts w:ascii="Arial" w:hAnsi="Arial"/>
          <w:lang w:eastAsia="en-US"/>
        </w:rPr>
        <w:t xml:space="preserve">deposits with </w:t>
      </w:r>
      <w:r>
        <w:rPr>
          <w:rFonts w:ascii="Arial" w:hAnsi="Arial"/>
          <w:lang w:eastAsia="en-US"/>
        </w:rPr>
        <w:t xml:space="preserve">secure counterparties </w:t>
      </w:r>
      <w:r w:rsidR="004420CB">
        <w:rPr>
          <w:rFonts w:ascii="Arial" w:hAnsi="Arial"/>
          <w:lang w:eastAsia="en-US"/>
        </w:rPr>
        <w:t>earning</w:t>
      </w:r>
      <w:r>
        <w:rPr>
          <w:rFonts w:ascii="Arial" w:hAnsi="Arial"/>
          <w:lang w:eastAsia="en-US"/>
        </w:rPr>
        <w:t xml:space="preserve"> an average interest rate of around 0.8%</w:t>
      </w:r>
      <w:r w:rsidR="004420CB">
        <w:rPr>
          <w:rFonts w:ascii="Arial" w:hAnsi="Arial"/>
          <w:lang w:eastAsia="en-US"/>
        </w:rPr>
        <w:t xml:space="preserve">.  </w:t>
      </w:r>
      <w:r w:rsidR="00FC0681">
        <w:rPr>
          <w:rFonts w:ascii="Arial" w:hAnsi="Arial"/>
          <w:lang w:eastAsia="en-US"/>
        </w:rPr>
        <w:t>These r</w:t>
      </w:r>
      <w:r w:rsidR="004420CB">
        <w:rPr>
          <w:rFonts w:ascii="Arial" w:hAnsi="Arial"/>
          <w:lang w:eastAsia="en-US"/>
        </w:rPr>
        <w:t>eturns are</w:t>
      </w:r>
      <w:r>
        <w:rPr>
          <w:rFonts w:ascii="Arial" w:hAnsi="Arial"/>
          <w:lang w:eastAsia="en-US"/>
        </w:rPr>
        <w:t xml:space="preserve"> unlikely to increase in the next 2-3 years. </w:t>
      </w:r>
      <w:r w:rsidR="00FC0681">
        <w:rPr>
          <w:rFonts w:ascii="Arial" w:hAnsi="Arial"/>
          <w:lang w:eastAsia="en-US"/>
        </w:rPr>
        <w:t>T</w:t>
      </w:r>
      <w:r>
        <w:rPr>
          <w:rFonts w:ascii="Arial" w:hAnsi="Arial"/>
          <w:lang w:eastAsia="en-US"/>
        </w:rPr>
        <w:t>he Council</w:t>
      </w:r>
      <w:r w:rsidR="00FC0681">
        <w:rPr>
          <w:rFonts w:ascii="Arial" w:hAnsi="Arial"/>
          <w:lang w:eastAsia="en-US"/>
        </w:rPr>
        <w:t xml:space="preserve"> also</w:t>
      </w:r>
      <w:r>
        <w:rPr>
          <w:rFonts w:ascii="Arial" w:hAnsi="Arial"/>
          <w:lang w:eastAsia="en-US"/>
        </w:rPr>
        <w:t xml:space="preserve"> has £3million invested in non-specified property funds with a current return of around 6%. These investments are dependent on the performance of individual properties, the value of which can go up as well as down. </w:t>
      </w:r>
      <w:r w:rsidR="00FC0681">
        <w:rPr>
          <w:rFonts w:ascii="Arial" w:hAnsi="Arial"/>
          <w:lang w:eastAsia="en-US"/>
        </w:rPr>
        <w:t xml:space="preserve">Hence they are </w:t>
      </w:r>
      <w:r w:rsidR="00FC0681">
        <w:rPr>
          <w:rFonts w:ascii="Arial" w:hAnsi="Arial"/>
          <w:lang w:eastAsia="en-US"/>
        </w:rPr>
        <w:lastRenderedPageBreak/>
        <w:t>inherently more risky.  However, o</w:t>
      </w:r>
      <w:r>
        <w:rPr>
          <w:rFonts w:ascii="Arial" w:hAnsi="Arial"/>
          <w:lang w:eastAsia="en-US"/>
        </w:rPr>
        <w:t>fficers are currently examining the potential to invest a further sum in property funds to achieve higher overall returns but establishing sufficient provisions to protect the Council from adverse variations in value.</w:t>
      </w:r>
    </w:p>
    <w:p w:rsidR="00E86AFA" w:rsidRDefault="00E86AFA">
      <w:pPr>
        <w:pStyle w:val="Default"/>
        <w:numPr>
          <w:ilvl w:val="0"/>
          <w:numId w:val="7"/>
        </w:numPr>
        <w:tabs>
          <w:tab w:val="left" w:pos="1800"/>
        </w:tabs>
        <w:spacing w:after="120"/>
        <w:ind w:right="386"/>
      </w:pPr>
      <w:r>
        <w:rPr>
          <w:rFonts w:ascii="Arial" w:hAnsi="Arial"/>
          <w:b/>
          <w:lang w:eastAsia="en-US"/>
        </w:rPr>
        <w:t>Renegotiation of Leisure Centre Contract</w:t>
      </w:r>
    </w:p>
    <w:p w:rsidR="00E86AFA" w:rsidRDefault="00E86AFA">
      <w:pPr>
        <w:pStyle w:val="WW-Default"/>
        <w:ind w:left="1854"/>
        <w:rPr>
          <w:rFonts w:cs="Times New Roman"/>
        </w:rPr>
      </w:pPr>
      <w:r>
        <w:rPr>
          <w:rFonts w:ascii="Arial" w:hAnsi="Arial" w:cs="Times New Roman"/>
          <w:color w:val="auto"/>
          <w:lang w:eastAsia="en-US"/>
        </w:rPr>
        <w:t>The Council is exploring its option to extend its current Leisure facilities contract for a further 5 years beyond 2019</w:t>
      </w:r>
    </w:p>
    <w:p w:rsidR="00E86AFA" w:rsidRDefault="00E86AFA">
      <w:pPr>
        <w:pStyle w:val="WW-Default"/>
        <w:ind w:left="567" w:hanging="567"/>
        <w:rPr>
          <w:rFonts w:cs="Times New Roman"/>
        </w:rPr>
      </w:pPr>
    </w:p>
    <w:p w:rsidR="00E86AFA" w:rsidRDefault="00E86AFA">
      <w:pPr>
        <w:pStyle w:val="WW-Default"/>
        <w:ind w:left="567" w:hanging="567"/>
        <w:rPr>
          <w:rFonts w:cs="Times New Roman"/>
        </w:rPr>
      </w:pPr>
      <w:r>
        <w:rPr>
          <w:rFonts w:ascii="Arial" w:hAnsi="Arial" w:cs="Times New Roman"/>
        </w:rPr>
        <w:t>8</w:t>
      </w:r>
      <w:r>
        <w:rPr>
          <w:rFonts w:ascii="Arial" w:hAnsi="Arial" w:cs="Times New Roman"/>
        </w:rPr>
        <w:tab/>
        <w:t xml:space="preserve">The General Fund Medium Term Plan continues to include an increased reliance on additional income driven from increased external work undertaken by the Council’s Direct Services workforce. Whilst this does create some additional risk for the </w:t>
      </w:r>
      <w:r w:rsidR="007E0A9F">
        <w:rPr>
          <w:rFonts w:ascii="Arial" w:hAnsi="Arial" w:cs="Times New Roman"/>
        </w:rPr>
        <w:t>C</w:t>
      </w:r>
      <w:r>
        <w:rPr>
          <w:rFonts w:ascii="Arial" w:hAnsi="Arial" w:cs="Times New Roman"/>
        </w:rPr>
        <w:t>ouncil this is partially mitigated by the inclusion of a contingency to cover shortfalls in income</w:t>
      </w:r>
    </w:p>
    <w:p w:rsidR="00E86AFA" w:rsidRDefault="00E86AFA">
      <w:pPr>
        <w:pStyle w:val="WW-Default"/>
        <w:ind w:left="567" w:hanging="567"/>
        <w:rPr>
          <w:rFonts w:cs="Times New Roman"/>
        </w:rPr>
      </w:pPr>
    </w:p>
    <w:p w:rsidR="00E86AFA" w:rsidRDefault="00E86AFA">
      <w:pPr>
        <w:pStyle w:val="WW-Default"/>
        <w:ind w:left="567" w:hanging="567"/>
        <w:rPr>
          <w:rFonts w:cs="Times New Roman"/>
        </w:rPr>
      </w:pPr>
      <w:r>
        <w:rPr>
          <w:rFonts w:ascii="Arial" w:hAnsi="Arial" w:cs="Times New Roman"/>
        </w:rPr>
        <w:t>9</w:t>
      </w:r>
      <w:r>
        <w:rPr>
          <w:rFonts w:ascii="Arial" w:hAnsi="Arial" w:cs="Times New Roman"/>
        </w:rPr>
        <w:tab/>
        <w:t xml:space="preserve">Scrutiny of the budget has been undertaken by </w:t>
      </w:r>
    </w:p>
    <w:p w:rsidR="00E86AFA" w:rsidRDefault="00E86AFA">
      <w:pPr>
        <w:pStyle w:val="WW-Default"/>
        <w:ind w:left="567" w:hanging="567"/>
        <w:rPr>
          <w:rFonts w:cs="Times New Roman"/>
        </w:rPr>
      </w:pPr>
    </w:p>
    <w:p w:rsidR="00E86AFA" w:rsidRDefault="00E86AFA">
      <w:pPr>
        <w:pStyle w:val="WW-Default"/>
        <w:numPr>
          <w:ilvl w:val="2"/>
          <w:numId w:val="1"/>
        </w:numPr>
        <w:tabs>
          <w:tab w:val="left" w:pos="1134"/>
        </w:tabs>
        <w:spacing w:after="37"/>
        <w:ind w:left="1134"/>
        <w:rPr>
          <w:rFonts w:cs="Times New Roman"/>
        </w:rPr>
      </w:pPr>
      <w:r>
        <w:rPr>
          <w:rFonts w:ascii="Arial" w:hAnsi="Arial" w:cs="Times New Roman"/>
        </w:rPr>
        <w:t xml:space="preserve">The Finance Team </w:t>
      </w:r>
    </w:p>
    <w:p w:rsidR="00E86AFA" w:rsidRDefault="00E86AFA">
      <w:pPr>
        <w:pStyle w:val="WW-Default"/>
        <w:numPr>
          <w:ilvl w:val="2"/>
          <w:numId w:val="1"/>
        </w:numPr>
        <w:tabs>
          <w:tab w:val="left" w:pos="1134"/>
        </w:tabs>
        <w:spacing w:after="37"/>
        <w:ind w:left="1134"/>
        <w:rPr>
          <w:rFonts w:cs="Times New Roman"/>
        </w:rPr>
      </w:pPr>
      <w:r>
        <w:rPr>
          <w:rFonts w:ascii="Arial" w:hAnsi="Arial" w:cs="Times New Roman"/>
        </w:rPr>
        <w:t xml:space="preserve">Directors and Chief Executive </w:t>
      </w:r>
    </w:p>
    <w:p w:rsidR="00E86AFA" w:rsidRDefault="00E86AFA">
      <w:pPr>
        <w:pStyle w:val="WW-Default"/>
        <w:numPr>
          <w:ilvl w:val="2"/>
          <w:numId w:val="1"/>
        </w:numPr>
        <w:tabs>
          <w:tab w:val="left" w:pos="1134"/>
        </w:tabs>
        <w:spacing w:after="37"/>
        <w:ind w:left="1134"/>
        <w:rPr>
          <w:rFonts w:cs="Times New Roman"/>
        </w:rPr>
      </w:pPr>
      <w:r>
        <w:rPr>
          <w:rFonts w:ascii="Arial" w:hAnsi="Arial" w:cs="Times New Roman"/>
        </w:rPr>
        <w:t xml:space="preserve">Executive Members </w:t>
      </w:r>
    </w:p>
    <w:p w:rsidR="00E86AFA" w:rsidRDefault="007E0A9F" w:rsidP="00B6110E">
      <w:pPr>
        <w:pStyle w:val="WW-Default"/>
        <w:numPr>
          <w:ilvl w:val="2"/>
          <w:numId w:val="1"/>
        </w:numPr>
        <w:tabs>
          <w:tab w:val="left" w:pos="1418"/>
        </w:tabs>
        <w:ind w:left="1418" w:hanging="284"/>
        <w:rPr>
          <w:rFonts w:cs="Times New Roman"/>
        </w:rPr>
      </w:pPr>
      <w:r>
        <w:rPr>
          <w:rFonts w:ascii="Arial" w:hAnsi="Arial" w:cs="Times New Roman"/>
        </w:rPr>
        <w:t xml:space="preserve">The </w:t>
      </w:r>
      <w:r w:rsidR="00127FC1">
        <w:rPr>
          <w:rFonts w:ascii="Arial" w:hAnsi="Arial" w:cs="Times New Roman"/>
        </w:rPr>
        <w:t>Scrutiny Committee</w:t>
      </w:r>
      <w:r w:rsidR="000374D1">
        <w:rPr>
          <w:rFonts w:ascii="Arial" w:hAnsi="Arial" w:cs="Times New Roman"/>
        </w:rPr>
        <w:t>’</w:t>
      </w:r>
      <w:r w:rsidR="00127FC1">
        <w:rPr>
          <w:rFonts w:ascii="Arial" w:hAnsi="Arial" w:cs="Times New Roman"/>
        </w:rPr>
        <w:t xml:space="preserve">s </w:t>
      </w:r>
      <w:r>
        <w:rPr>
          <w:rFonts w:ascii="Arial" w:hAnsi="Arial" w:cs="Times New Roman"/>
        </w:rPr>
        <w:t>Finance Panel</w:t>
      </w:r>
      <w:r w:rsidR="00E86AFA">
        <w:rPr>
          <w:rFonts w:ascii="Arial" w:hAnsi="Arial" w:cs="Times New Roman"/>
        </w:rPr>
        <w:t xml:space="preserve"> </w:t>
      </w:r>
    </w:p>
    <w:p w:rsidR="00E86AFA" w:rsidRDefault="00E86AFA">
      <w:pPr>
        <w:pStyle w:val="WW-Default"/>
        <w:tabs>
          <w:tab w:val="left" w:pos="851"/>
        </w:tabs>
        <w:rPr>
          <w:rFonts w:cs="Times New Roman"/>
        </w:rPr>
      </w:pPr>
    </w:p>
    <w:p w:rsidR="00E86AFA" w:rsidRDefault="00E86AFA">
      <w:pPr>
        <w:pStyle w:val="WW-Default"/>
        <w:tabs>
          <w:tab w:val="left" w:pos="567"/>
          <w:tab w:val="left" w:pos="851"/>
        </w:tabs>
        <w:ind w:left="567" w:hanging="567"/>
        <w:rPr>
          <w:rFonts w:cs="Times New Roman"/>
        </w:rPr>
      </w:pPr>
      <w:r>
        <w:rPr>
          <w:rFonts w:ascii="Arial" w:hAnsi="Arial" w:cs="Times New Roman"/>
        </w:rPr>
        <w:t>10</w:t>
      </w:r>
      <w:r>
        <w:rPr>
          <w:rFonts w:ascii="Arial" w:hAnsi="Arial" w:cs="Times New Roman"/>
        </w:rPr>
        <w:tab/>
        <w:t>Monitoring of the budget through the year is undertaken by Finance in conjunction with Heads of Service and Cost Centre Managers to ensure that the budget is on target or variations are reported and acted upon at an early stage.</w:t>
      </w:r>
    </w:p>
    <w:p w:rsidR="00E86AFA" w:rsidRDefault="00E86AFA">
      <w:pPr>
        <w:pStyle w:val="WW-Default"/>
        <w:ind w:left="567" w:hanging="567"/>
        <w:rPr>
          <w:rFonts w:cs="Times New Roman"/>
        </w:rPr>
      </w:pPr>
    </w:p>
    <w:p w:rsidR="00E86AFA" w:rsidRDefault="00E86AFA">
      <w:pPr>
        <w:pStyle w:val="WW-Default"/>
        <w:ind w:left="567" w:hanging="567"/>
        <w:rPr>
          <w:rFonts w:cs="Times New Roman"/>
        </w:rPr>
      </w:pPr>
      <w:r>
        <w:rPr>
          <w:rFonts w:ascii="Arial" w:hAnsi="Arial" w:cs="Times New Roman"/>
          <w:b/>
        </w:rPr>
        <w:t xml:space="preserve">General Fund Assumptions </w:t>
      </w:r>
    </w:p>
    <w:p w:rsidR="00E86AFA" w:rsidRDefault="00E86AFA">
      <w:pPr>
        <w:pStyle w:val="WW-Default"/>
        <w:ind w:left="567" w:hanging="567"/>
        <w:rPr>
          <w:rFonts w:cs="Times New Roman"/>
        </w:rPr>
      </w:pPr>
    </w:p>
    <w:p w:rsidR="00E86AFA" w:rsidRDefault="00E86AFA">
      <w:pPr>
        <w:pStyle w:val="WW-Default"/>
        <w:ind w:left="567" w:hanging="567"/>
        <w:rPr>
          <w:rFonts w:cs="Times New Roman"/>
        </w:rPr>
      </w:pPr>
      <w:r>
        <w:rPr>
          <w:rFonts w:ascii="Arial" w:hAnsi="Arial" w:cs="Times New Roman"/>
        </w:rPr>
        <w:t>11</w:t>
      </w:r>
      <w:r>
        <w:rPr>
          <w:rFonts w:ascii="Arial" w:hAnsi="Arial" w:cs="Times New Roman"/>
        </w:rPr>
        <w:tab/>
        <w:t>Assumptions on which the four year Medium Term Plan are based are contained within the main budget report presented elsewhere on the agenda, however, some of the key assumptions include:</w:t>
      </w:r>
    </w:p>
    <w:p w:rsidR="00E86AFA" w:rsidRDefault="00E86AFA">
      <w:pPr>
        <w:pStyle w:val="WW-Default"/>
        <w:ind w:left="567" w:hanging="567"/>
        <w:rPr>
          <w:rFonts w:cs="Times New Roman"/>
        </w:rPr>
      </w:pPr>
    </w:p>
    <w:p w:rsidR="00E86AFA" w:rsidRDefault="00E86AFA">
      <w:pPr>
        <w:pStyle w:val="WW-Default"/>
        <w:numPr>
          <w:ilvl w:val="0"/>
          <w:numId w:val="4"/>
        </w:numPr>
        <w:tabs>
          <w:tab w:val="left" w:pos="2220"/>
        </w:tabs>
        <w:spacing w:after="120"/>
        <w:ind w:left="2220"/>
        <w:rPr>
          <w:rFonts w:cs="Times New Roman"/>
        </w:rPr>
      </w:pPr>
      <w:r>
        <w:rPr>
          <w:rFonts w:ascii="Arial" w:hAnsi="Arial" w:cs="Times New Roman"/>
          <w:b/>
        </w:rPr>
        <w:t xml:space="preserve">Council </w:t>
      </w:r>
      <w:r w:rsidR="00127FC1">
        <w:rPr>
          <w:rFonts w:ascii="Arial" w:hAnsi="Arial" w:cs="Times New Roman"/>
          <w:b/>
        </w:rPr>
        <w:t>T</w:t>
      </w:r>
      <w:r>
        <w:rPr>
          <w:rFonts w:ascii="Arial" w:hAnsi="Arial" w:cs="Times New Roman"/>
          <w:b/>
        </w:rPr>
        <w:t xml:space="preserve">ax increase- </w:t>
      </w:r>
      <w:r>
        <w:rPr>
          <w:rFonts w:ascii="Arial" w:hAnsi="Arial" w:cs="Times New Roman"/>
        </w:rPr>
        <w:t xml:space="preserve">The level of council tax increase has been set at </w:t>
      </w:r>
      <w:r w:rsidR="00B6110E">
        <w:rPr>
          <w:rFonts w:ascii="Arial" w:hAnsi="Arial" w:cs="Times New Roman"/>
        </w:rPr>
        <w:t>1.99%</w:t>
      </w:r>
      <w:r>
        <w:rPr>
          <w:rFonts w:ascii="Arial" w:hAnsi="Arial" w:cs="Times New Roman"/>
        </w:rPr>
        <w:t xml:space="preserve"> which </w:t>
      </w:r>
      <w:r w:rsidR="00127FC1">
        <w:rPr>
          <w:rFonts w:ascii="Arial" w:hAnsi="Arial" w:cs="Times New Roman"/>
        </w:rPr>
        <w:t>is below the</w:t>
      </w:r>
      <w:r>
        <w:rPr>
          <w:rFonts w:ascii="Arial" w:hAnsi="Arial" w:cs="Times New Roman"/>
        </w:rPr>
        <w:t xml:space="preserve"> referendum</w:t>
      </w:r>
      <w:r w:rsidR="00127FC1">
        <w:rPr>
          <w:rFonts w:ascii="Arial" w:hAnsi="Arial" w:cs="Times New Roman"/>
        </w:rPr>
        <w:t xml:space="preserve"> level</w:t>
      </w:r>
      <w:r>
        <w:rPr>
          <w:rFonts w:ascii="Arial" w:hAnsi="Arial" w:cs="Times New Roman"/>
        </w:rPr>
        <w:t>.</w:t>
      </w:r>
    </w:p>
    <w:p w:rsidR="00E86AFA" w:rsidRDefault="00E86AFA">
      <w:pPr>
        <w:pStyle w:val="WW-Default"/>
        <w:numPr>
          <w:ilvl w:val="0"/>
          <w:numId w:val="4"/>
        </w:numPr>
        <w:tabs>
          <w:tab w:val="left" w:pos="2220"/>
        </w:tabs>
        <w:spacing w:after="120"/>
        <w:ind w:left="2220"/>
        <w:rPr>
          <w:rFonts w:cs="Times New Roman"/>
        </w:rPr>
      </w:pPr>
      <w:r w:rsidRPr="00076EE1">
        <w:rPr>
          <w:rFonts w:ascii="Arial" w:hAnsi="Arial" w:cs="Times New Roman"/>
          <w:b/>
          <w:color w:val="auto"/>
        </w:rPr>
        <w:t>Finance Settlement</w:t>
      </w:r>
      <w:r w:rsidRPr="00076EE1">
        <w:rPr>
          <w:rFonts w:ascii="Arial" w:hAnsi="Arial" w:cs="Times New Roman"/>
          <w:color w:val="auto"/>
        </w:rPr>
        <w:t xml:space="preserve"> – The settlement figures for 2014/</w:t>
      </w:r>
      <w:proofErr w:type="gramStart"/>
      <w:r w:rsidRPr="00076EE1">
        <w:rPr>
          <w:rFonts w:ascii="Arial" w:hAnsi="Arial" w:cs="Times New Roman"/>
          <w:color w:val="auto"/>
        </w:rPr>
        <w:t>15  and</w:t>
      </w:r>
      <w:proofErr w:type="gramEnd"/>
      <w:r w:rsidRPr="00076EE1">
        <w:rPr>
          <w:rFonts w:ascii="Arial" w:hAnsi="Arial" w:cs="Times New Roman"/>
          <w:color w:val="auto"/>
        </w:rPr>
        <w:t xml:space="preserve"> 2015/16 </w:t>
      </w:r>
      <w:r w:rsidR="0008623A">
        <w:rPr>
          <w:rFonts w:ascii="Arial" w:hAnsi="Arial" w:cs="Times New Roman"/>
          <w:color w:val="auto"/>
        </w:rPr>
        <w:t>are</w:t>
      </w:r>
      <w:r w:rsidRPr="00076EE1">
        <w:rPr>
          <w:rFonts w:ascii="Arial" w:hAnsi="Arial" w:cs="Times New Roman"/>
          <w:color w:val="auto"/>
        </w:rPr>
        <w:t xml:space="preserve"> broadly in line with the indicative figures announced by the Government in </w:t>
      </w:r>
      <w:r w:rsidR="00620B99">
        <w:rPr>
          <w:rFonts w:ascii="Arial" w:hAnsi="Arial" w:cs="Times New Roman"/>
          <w:color w:val="auto"/>
        </w:rPr>
        <w:t xml:space="preserve">December </w:t>
      </w:r>
      <w:r w:rsidR="00B6110E" w:rsidRPr="00620B99">
        <w:rPr>
          <w:rFonts w:ascii="Arial" w:hAnsi="Arial" w:cs="Times New Roman"/>
          <w:color w:val="auto"/>
        </w:rPr>
        <w:t>2013</w:t>
      </w:r>
      <w:r w:rsidRPr="00620B99">
        <w:rPr>
          <w:rFonts w:ascii="Arial" w:hAnsi="Arial" w:cs="Times New Roman"/>
          <w:color w:val="auto"/>
        </w:rPr>
        <w:t xml:space="preserve"> with decreases in revenue support grant of </w:t>
      </w:r>
      <w:r w:rsidR="00076EE1" w:rsidRPr="00620B99">
        <w:rPr>
          <w:rFonts w:ascii="Arial" w:hAnsi="Arial" w:cs="Times New Roman"/>
          <w:color w:val="auto"/>
        </w:rPr>
        <w:t xml:space="preserve">£927k </w:t>
      </w:r>
      <w:r w:rsidRPr="00620B99">
        <w:rPr>
          <w:rFonts w:ascii="Arial" w:hAnsi="Arial" w:cs="Times New Roman"/>
          <w:color w:val="auto"/>
        </w:rPr>
        <w:t xml:space="preserve">in 2014/15 and </w:t>
      </w:r>
      <w:r w:rsidR="00076EE1" w:rsidRPr="00620B99">
        <w:rPr>
          <w:rFonts w:ascii="Arial" w:hAnsi="Arial" w:cs="Times New Roman"/>
          <w:color w:val="auto"/>
        </w:rPr>
        <w:t>£1.877 million</w:t>
      </w:r>
      <w:r w:rsidRPr="00620B99">
        <w:rPr>
          <w:rFonts w:ascii="Arial" w:hAnsi="Arial" w:cs="Times New Roman"/>
          <w:color w:val="auto"/>
        </w:rPr>
        <w:t xml:space="preserve"> in</w:t>
      </w:r>
      <w:r w:rsidR="00076EE1" w:rsidRPr="00620B99">
        <w:rPr>
          <w:rFonts w:ascii="Arial" w:hAnsi="Arial" w:cs="Times New Roman"/>
          <w:color w:val="auto"/>
        </w:rPr>
        <w:t xml:space="preserve"> </w:t>
      </w:r>
      <w:r w:rsidRPr="00620B99">
        <w:rPr>
          <w:rFonts w:ascii="Arial" w:hAnsi="Arial" w:cs="Times New Roman"/>
          <w:color w:val="auto"/>
        </w:rPr>
        <w:t>2015/16 compared to</w:t>
      </w:r>
      <w:r w:rsidR="00076EE1" w:rsidRPr="00620B99">
        <w:rPr>
          <w:rFonts w:ascii="Arial" w:hAnsi="Arial" w:cs="Times New Roman"/>
          <w:color w:val="auto"/>
        </w:rPr>
        <w:t xml:space="preserve"> </w:t>
      </w:r>
      <w:r w:rsidRPr="00620B99">
        <w:rPr>
          <w:rFonts w:ascii="Arial" w:hAnsi="Arial" w:cs="Times New Roman"/>
          <w:color w:val="auto"/>
        </w:rPr>
        <w:t>2014</w:t>
      </w:r>
      <w:r w:rsidRPr="00620B99">
        <w:rPr>
          <w:rFonts w:ascii="Arial" w:hAnsi="Arial" w:cs="Times New Roman"/>
        </w:rPr>
        <w:t xml:space="preserve">/15. </w:t>
      </w:r>
      <w:r w:rsidRPr="00620B99">
        <w:rPr>
          <w:rFonts w:ascii="Arial" w:hAnsi="Arial" w:cs="Times New Roman"/>
          <w:b/>
        </w:rPr>
        <w:t>Specific</w:t>
      </w:r>
      <w:r>
        <w:rPr>
          <w:rFonts w:ascii="Arial" w:hAnsi="Arial" w:cs="Times New Roman"/>
          <w:b/>
        </w:rPr>
        <w:t xml:space="preserve"> grants</w:t>
      </w:r>
      <w:r>
        <w:rPr>
          <w:rFonts w:ascii="Arial" w:hAnsi="Arial" w:cs="Times New Roman"/>
        </w:rPr>
        <w:t xml:space="preserve"> for preventing homelessness continue at around the same level for these years. Council </w:t>
      </w:r>
      <w:r w:rsidR="0008623A">
        <w:rPr>
          <w:rFonts w:ascii="Arial" w:hAnsi="Arial" w:cs="Times New Roman"/>
        </w:rPr>
        <w:t>T</w:t>
      </w:r>
      <w:r>
        <w:rPr>
          <w:rFonts w:ascii="Arial" w:hAnsi="Arial" w:cs="Times New Roman"/>
        </w:rPr>
        <w:t xml:space="preserve">ax </w:t>
      </w:r>
      <w:r w:rsidR="0008623A">
        <w:rPr>
          <w:rFonts w:ascii="Arial" w:hAnsi="Arial" w:cs="Times New Roman"/>
        </w:rPr>
        <w:t>F</w:t>
      </w:r>
      <w:r>
        <w:rPr>
          <w:rFonts w:ascii="Arial" w:hAnsi="Arial" w:cs="Times New Roman"/>
        </w:rPr>
        <w:t xml:space="preserve">reeze </w:t>
      </w:r>
      <w:r w:rsidR="0008623A">
        <w:rPr>
          <w:rFonts w:ascii="Arial" w:hAnsi="Arial" w:cs="Times New Roman"/>
        </w:rPr>
        <w:t>G</w:t>
      </w:r>
      <w:r>
        <w:rPr>
          <w:rFonts w:ascii="Arial" w:hAnsi="Arial" w:cs="Times New Roman"/>
        </w:rPr>
        <w:t xml:space="preserve">rant for 2011/12 has been included in the </w:t>
      </w:r>
      <w:r w:rsidR="0008623A">
        <w:rPr>
          <w:rFonts w:ascii="Arial" w:hAnsi="Arial" w:cs="Times New Roman"/>
        </w:rPr>
        <w:t>F</w:t>
      </w:r>
      <w:r>
        <w:rPr>
          <w:rFonts w:ascii="Arial" w:hAnsi="Arial" w:cs="Times New Roman"/>
        </w:rPr>
        <w:t xml:space="preserve">ormula </w:t>
      </w:r>
      <w:r w:rsidR="0008623A">
        <w:rPr>
          <w:rFonts w:ascii="Arial" w:hAnsi="Arial" w:cs="Times New Roman"/>
        </w:rPr>
        <w:t>G</w:t>
      </w:r>
      <w:r>
        <w:rPr>
          <w:rFonts w:ascii="Arial" w:hAnsi="Arial" w:cs="Times New Roman"/>
        </w:rPr>
        <w:t xml:space="preserve">rant base funding level as has the grant for 2013/14 (which the Council did not accept) Base line figures and tariffs are also included in the settlement although the amount of </w:t>
      </w:r>
      <w:r>
        <w:rPr>
          <w:rFonts w:ascii="Arial" w:hAnsi="Arial" w:cs="Times New Roman"/>
          <w:b/>
        </w:rPr>
        <w:t>Retained Business Rates</w:t>
      </w:r>
      <w:r>
        <w:rPr>
          <w:rFonts w:ascii="Arial" w:hAnsi="Arial" w:cs="Times New Roman"/>
        </w:rPr>
        <w:t xml:space="preserve"> retained by the authority are subject to the amount of business rates income estimated by the authority. From December 2014. Figures included in the Medium Term Plan are shown below :</w:t>
      </w:r>
    </w:p>
    <w:p w:rsidR="00E86AFA" w:rsidRDefault="00E86AFA">
      <w:pPr>
        <w:pStyle w:val="WW-Default"/>
        <w:spacing w:after="120"/>
        <w:ind w:left="930"/>
        <w:rPr>
          <w:rFonts w:cs="Times New Roman"/>
        </w:rPr>
      </w:pPr>
    </w:p>
    <w:p w:rsidR="00E86AFA" w:rsidRDefault="00E86AFA">
      <w:pPr>
        <w:pStyle w:val="WW-Default"/>
        <w:numPr>
          <w:ilvl w:val="0"/>
          <w:numId w:val="4"/>
        </w:numPr>
        <w:tabs>
          <w:tab w:val="left" w:pos="2220"/>
        </w:tabs>
        <w:spacing w:after="120"/>
        <w:ind w:left="2220"/>
        <w:rPr>
          <w:rFonts w:cs="Times New Roman"/>
        </w:rPr>
      </w:pPr>
      <w:r>
        <w:rPr>
          <w:rFonts w:ascii="Arial" w:hAnsi="Arial" w:cs="Times New Roman"/>
          <w:b/>
        </w:rPr>
        <w:t xml:space="preserve">New Homes Bonus – </w:t>
      </w:r>
      <w:r>
        <w:rPr>
          <w:rFonts w:ascii="Arial" w:hAnsi="Arial" w:cs="Times New Roman"/>
        </w:rPr>
        <w:t>New Homes Bonus is paid to a local   authority each year for 6 years. It</w:t>
      </w:r>
      <w:r w:rsidR="00076EE1">
        <w:rPr>
          <w:rFonts w:ascii="Arial" w:hAnsi="Arial" w:cs="Times New Roman"/>
        </w:rPr>
        <w:t xml:space="preserve"> i</w:t>
      </w:r>
      <w:r>
        <w:rPr>
          <w:rFonts w:ascii="Arial" w:hAnsi="Arial" w:cs="Times New Roman"/>
        </w:rPr>
        <w:t xml:space="preserve">s based on the amount of council tax revenue raised for new build homes conversions and long term empty homes brought back into use. There is also an extra payment for providing affordable homes. Oxford City is forecast to be paid a bonus of £2 - £3 million per annum over the next four years.  </w:t>
      </w:r>
    </w:p>
    <w:p w:rsidR="00E86AFA" w:rsidRDefault="00E86AFA">
      <w:pPr>
        <w:pStyle w:val="WW-Default"/>
        <w:numPr>
          <w:ilvl w:val="0"/>
          <w:numId w:val="4"/>
        </w:numPr>
        <w:tabs>
          <w:tab w:val="left" w:pos="2220"/>
        </w:tabs>
        <w:spacing w:after="120"/>
        <w:ind w:left="2220"/>
        <w:rPr>
          <w:rFonts w:cs="Times New Roman"/>
        </w:rPr>
      </w:pPr>
      <w:r>
        <w:rPr>
          <w:rFonts w:ascii="Arial" w:hAnsi="Arial" w:cs="Times New Roman"/>
          <w:b/>
        </w:rPr>
        <w:t>General Inflation</w:t>
      </w:r>
      <w:r>
        <w:rPr>
          <w:rFonts w:ascii="Arial" w:hAnsi="Arial" w:cs="Times New Roman"/>
        </w:rPr>
        <w:t xml:space="preserve"> - other than contractual inflation e.g. Leisure contact and ICT maintenance contracts no general inflation has been allowed for in budgets, they are therefore cash limited</w:t>
      </w:r>
    </w:p>
    <w:p w:rsidR="00E86AFA" w:rsidRDefault="00E86AFA">
      <w:pPr>
        <w:pStyle w:val="WW-Default"/>
        <w:numPr>
          <w:ilvl w:val="0"/>
          <w:numId w:val="4"/>
        </w:numPr>
        <w:tabs>
          <w:tab w:val="left" w:pos="2220"/>
        </w:tabs>
        <w:spacing w:after="120"/>
        <w:ind w:left="2220"/>
        <w:rPr>
          <w:rFonts w:cs="Times New Roman"/>
        </w:rPr>
      </w:pPr>
      <w:r>
        <w:rPr>
          <w:rFonts w:ascii="Arial" w:hAnsi="Arial" w:cs="Times New Roman"/>
          <w:b/>
        </w:rPr>
        <w:t>Pay Inflation</w:t>
      </w:r>
      <w:r>
        <w:rPr>
          <w:rFonts w:ascii="Arial" w:hAnsi="Arial" w:cs="Times New Roman"/>
        </w:rPr>
        <w:t xml:space="preserve"> – Following successful negotiations with the trade unions a five year local settlement has been agreed based on 1.5% per annum. In addition incremental progression was reintroduced from 1</w:t>
      </w:r>
      <w:r>
        <w:rPr>
          <w:rFonts w:ascii="Arial" w:hAnsi="Arial" w:cs="Times New Roman"/>
          <w:position w:val="6"/>
        </w:rPr>
        <w:t>st</w:t>
      </w:r>
      <w:r>
        <w:rPr>
          <w:rFonts w:ascii="Arial" w:hAnsi="Arial" w:cs="Times New Roman"/>
        </w:rPr>
        <w:t xml:space="preserve"> October 2013 for employees on the bottom of the grade subject to a satisfactory performance rating. This provides considerable certainty over pay costs in the medium term. In addition the council will continue with the partnership payment for all those staff not receiving an increment subject to a satisfactory performance appraisal and it will no longer be linked to efficiencies.</w:t>
      </w:r>
    </w:p>
    <w:p w:rsidR="00E86AFA" w:rsidRDefault="00E86AFA">
      <w:pPr>
        <w:pStyle w:val="WW-Default"/>
        <w:numPr>
          <w:ilvl w:val="0"/>
          <w:numId w:val="4"/>
        </w:numPr>
        <w:tabs>
          <w:tab w:val="left" w:pos="2220"/>
        </w:tabs>
        <w:spacing w:after="120"/>
        <w:ind w:left="2220"/>
        <w:rPr>
          <w:rFonts w:cs="Times New Roman"/>
        </w:rPr>
      </w:pPr>
      <w:r>
        <w:rPr>
          <w:rFonts w:ascii="Arial" w:hAnsi="Arial" w:cs="Times New Roman"/>
          <w:b/>
        </w:rPr>
        <w:t>Council tax collection</w:t>
      </w:r>
      <w:r>
        <w:rPr>
          <w:rFonts w:ascii="Arial" w:hAnsi="Arial" w:cs="Times New Roman"/>
        </w:rPr>
        <w:t xml:space="preserve"> rates have prudently been </w:t>
      </w:r>
      <w:r w:rsidR="00C039A3">
        <w:rPr>
          <w:rFonts w:ascii="Arial" w:hAnsi="Arial" w:cs="Times New Roman"/>
        </w:rPr>
        <w:t>held at</w:t>
      </w:r>
      <w:r>
        <w:rPr>
          <w:rFonts w:ascii="Arial" w:hAnsi="Arial" w:cs="Times New Roman"/>
        </w:rPr>
        <w:t xml:space="preserve"> 97% as a reflection of the </w:t>
      </w:r>
      <w:r w:rsidR="00C039A3">
        <w:rPr>
          <w:rFonts w:ascii="Arial" w:hAnsi="Arial" w:cs="Times New Roman"/>
        </w:rPr>
        <w:t xml:space="preserve">continuing difficult </w:t>
      </w:r>
      <w:r>
        <w:rPr>
          <w:rFonts w:ascii="Arial" w:hAnsi="Arial" w:cs="Times New Roman"/>
        </w:rPr>
        <w:t xml:space="preserve">economic climate.  </w:t>
      </w:r>
    </w:p>
    <w:p w:rsidR="005344ED" w:rsidRPr="005344ED" w:rsidRDefault="00E86AFA" w:rsidP="005344ED">
      <w:pPr>
        <w:pStyle w:val="WW-Default"/>
        <w:numPr>
          <w:ilvl w:val="0"/>
          <w:numId w:val="4"/>
        </w:numPr>
        <w:tabs>
          <w:tab w:val="left" w:pos="2220"/>
        </w:tabs>
        <w:spacing w:after="120"/>
        <w:ind w:left="2220"/>
        <w:rPr>
          <w:rFonts w:cs="Times New Roman"/>
        </w:rPr>
      </w:pPr>
      <w:r w:rsidRPr="005344ED">
        <w:rPr>
          <w:rFonts w:ascii="Arial" w:hAnsi="Arial" w:cs="Times New Roman"/>
          <w:b/>
        </w:rPr>
        <w:t>Contingencies</w:t>
      </w:r>
      <w:r w:rsidRPr="005344ED">
        <w:rPr>
          <w:rFonts w:ascii="Arial" w:hAnsi="Arial" w:cs="Times New Roman"/>
        </w:rPr>
        <w:t xml:space="preserve">  - Contingencies have been allowed for the  potential shortfall in efficiency savings, additional income and service reductions based on 40% of the value of high risk and medium risk proposals respectively </w:t>
      </w:r>
      <w:r w:rsidR="005344ED" w:rsidRPr="005344ED">
        <w:rPr>
          <w:rFonts w:ascii="Arial" w:hAnsi="Arial" w:cs="Times New Roman"/>
        </w:rPr>
        <w:t>together with an allowance of £299k in respect of organisational changes</w:t>
      </w:r>
    </w:p>
    <w:p w:rsidR="00E86AFA" w:rsidRPr="005344ED" w:rsidRDefault="00E86AFA" w:rsidP="005344ED">
      <w:pPr>
        <w:pStyle w:val="WW-Default"/>
        <w:numPr>
          <w:ilvl w:val="0"/>
          <w:numId w:val="4"/>
        </w:numPr>
        <w:tabs>
          <w:tab w:val="left" w:pos="2220"/>
        </w:tabs>
        <w:spacing w:after="120"/>
        <w:ind w:left="2220"/>
        <w:rPr>
          <w:rFonts w:cs="Times New Roman"/>
        </w:rPr>
      </w:pPr>
      <w:r w:rsidRPr="005344ED">
        <w:rPr>
          <w:rFonts w:ascii="Arial" w:hAnsi="Arial" w:cs="Times New Roman"/>
          <w:b/>
        </w:rPr>
        <w:t>Revenue contributions to Capital</w:t>
      </w:r>
      <w:r w:rsidRPr="005344ED">
        <w:rPr>
          <w:rFonts w:ascii="Arial" w:hAnsi="Arial" w:cs="Times New Roman"/>
        </w:rPr>
        <w:t xml:space="preserve"> in the order of £3 million to £4 million per annum provide a ‘buffer’ against adverse variations in other aspects of the Plan, for example lower than anticipated income from the ‘New Homes Bonus’. </w:t>
      </w:r>
    </w:p>
    <w:p w:rsidR="00E86AFA" w:rsidRDefault="00E86AFA">
      <w:pPr>
        <w:pStyle w:val="WW-Default"/>
        <w:ind w:left="567" w:hanging="567"/>
        <w:rPr>
          <w:rFonts w:cs="Times New Roman"/>
        </w:rPr>
      </w:pPr>
      <w:r>
        <w:rPr>
          <w:rFonts w:ascii="Arial" w:hAnsi="Arial" w:cs="Times New Roman"/>
        </w:rPr>
        <w:br/>
      </w:r>
    </w:p>
    <w:p w:rsidR="00E86AFA" w:rsidRDefault="00E86AFA">
      <w:pPr>
        <w:pStyle w:val="CM13"/>
        <w:spacing w:after="122" w:line="276" w:lineRule="atLeast"/>
        <w:rPr>
          <w:rFonts w:cs="Times New Roman"/>
        </w:rPr>
      </w:pPr>
      <w:r>
        <w:rPr>
          <w:rFonts w:ascii="Arial" w:hAnsi="Arial" w:cs="Times New Roman"/>
          <w:b/>
          <w:color w:val="000000"/>
        </w:rPr>
        <w:t>Housing Revenue Account (HRA) Assumptions</w:t>
      </w:r>
    </w:p>
    <w:p w:rsidR="00E86AFA" w:rsidRDefault="00E86AFA">
      <w:pPr>
        <w:pStyle w:val="CM15"/>
        <w:spacing w:after="395" w:line="276" w:lineRule="atLeast"/>
        <w:ind w:left="567" w:right="467" w:hanging="567"/>
        <w:rPr>
          <w:rFonts w:cs="Times New Roman"/>
        </w:rPr>
      </w:pPr>
      <w:r>
        <w:rPr>
          <w:rFonts w:ascii="Arial" w:hAnsi="Arial" w:cs="Times New Roman"/>
          <w:color w:val="000000"/>
        </w:rPr>
        <w:t>12</w:t>
      </w:r>
      <w:r>
        <w:rPr>
          <w:rFonts w:ascii="Arial" w:hAnsi="Arial" w:cs="Times New Roman"/>
          <w:color w:val="000000"/>
        </w:rPr>
        <w:tab/>
        <w:t>The Scrutiny of the HRA budget and Business</w:t>
      </w:r>
      <w:r w:rsidR="004C3C0F">
        <w:rPr>
          <w:rFonts w:ascii="Arial" w:hAnsi="Arial" w:cs="Times New Roman"/>
          <w:color w:val="000000"/>
        </w:rPr>
        <w:t> Plan</w:t>
      </w:r>
      <w:r>
        <w:rPr>
          <w:rFonts w:ascii="Arial" w:hAnsi="Arial" w:cs="Times New Roman"/>
          <w:color w:val="000000"/>
        </w:rPr>
        <w:t xml:space="preserve"> has</w:t>
      </w:r>
      <w:r w:rsidR="004C3C0F">
        <w:rPr>
          <w:rFonts w:ascii="Arial" w:hAnsi="Arial" w:cs="Times New Roman"/>
          <w:color w:val="000000"/>
        </w:rPr>
        <w:t> followed</w:t>
      </w:r>
      <w:r>
        <w:rPr>
          <w:rFonts w:ascii="Arial" w:hAnsi="Arial" w:cs="Times New Roman"/>
          <w:color w:val="000000"/>
        </w:rPr>
        <w:t xml:space="preserve"> a similar process</w:t>
      </w:r>
      <w:r w:rsidR="004C3C0F">
        <w:rPr>
          <w:rFonts w:ascii="Arial" w:hAnsi="Arial" w:cs="Times New Roman"/>
          <w:color w:val="000000"/>
        </w:rPr>
        <w:t> to</w:t>
      </w:r>
      <w:r>
        <w:rPr>
          <w:rFonts w:ascii="Arial" w:hAnsi="Arial" w:cs="Times New Roman"/>
          <w:color w:val="000000"/>
        </w:rPr>
        <w:t xml:space="preserve"> that for the General Fund outlined above. </w:t>
      </w:r>
    </w:p>
    <w:p w:rsidR="00E86AFA" w:rsidRDefault="00E86AFA">
      <w:pPr>
        <w:pStyle w:val="WW-Default"/>
        <w:spacing w:after="140"/>
        <w:ind w:left="567" w:hanging="567"/>
        <w:rPr>
          <w:rFonts w:cs="Times New Roman"/>
        </w:rPr>
      </w:pPr>
      <w:r>
        <w:rPr>
          <w:rFonts w:ascii="Arial" w:hAnsi="Arial" w:cs="Times New Roman"/>
        </w:rPr>
        <w:t>13</w:t>
      </w:r>
      <w:r>
        <w:rPr>
          <w:rFonts w:ascii="Arial" w:hAnsi="Arial" w:cs="Times New Roman"/>
        </w:rPr>
        <w:tab/>
        <w:t>Prudent assumptions</w:t>
      </w:r>
      <w:r w:rsidR="004C3C0F">
        <w:rPr>
          <w:rFonts w:ascii="Arial" w:hAnsi="Arial" w:cs="Times New Roman"/>
        </w:rPr>
        <w:t> have</w:t>
      </w:r>
      <w:r>
        <w:rPr>
          <w:rFonts w:ascii="Arial" w:hAnsi="Arial" w:cs="Times New Roman"/>
        </w:rPr>
        <w:t xml:space="preserve"> been built into the HRA Business</w:t>
      </w:r>
      <w:r w:rsidR="004C3C0F">
        <w:rPr>
          <w:rFonts w:ascii="Arial" w:hAnsi="Arial" w:cs="Times New Roman"/>
        </w:rPr>
        <w:t> Plan</w:t>
      </w:r>
      <w:r>
        <w:rPr>
          <w:rFonts w:ascii="Arial" w:hAnsi="Arial" w:cs="Times New Roman"/>
        </w:rPr>
        <w:t xml:space="preserve"> to mitigate potential risk around increased rent arrears and increased numbers of houses sold through Right </w:t>
      </w:r>
      <w:r w:rsidR="004C3C0F">
        <w:rPr>
          <w:rFonts w:ascii="Arial" w:hAnsi="Arial" w:cs="Times New Roman"/>
        </w:rPr>
        <w:t>to</w:t>
      </w:r>
      <w:r>
        <w:rPr>
          <w:rFonts w:ascii="Arial" w:hAnsi="Arial" w:cs="Times New Roman"/>
        </w:rPr>
        <w:t xml:space="preserve"> Buy. The Business</w:t>
      </w:r>
      <w:r w:rsidR="004C3C0F">
        <w:rPr>
          <w:rFonts w:ascii="Arial" w:hAnsi="Arial" w:cs="Times New Roman"/>
        </w:rPr>
        <w:t> Plan</w:t>
      </w:r>
      <w:r>
        <w:rPr>
          <w:rFonts w:ascii="Arial" w:hAnsi="Arial" w:cs="Times New Roman"/>
        </w:rPr>
        <w:t xml:space="preserve"> has</w:t>
      </w:r>
      <w:r w:rsidR="004C3C0F">
        <w:rPr>
          <w:rFonts w:ascii="Arial" w:hAnsi="Arial" w:cs="Times New Roman"/>
        </w:rPr>
        <w:t> also</w:t>
      </w:r>
      <w:r>
        <w:rPr>
          <w:rFonts w:ascii="Arial" w:hAnsi="Arial" w:cs="Times New Roman"/>
        </w:rPr>
        <w:t xml:space="preserve"> been constructed in such a way that the Council does</w:t>
      </w:r>
      <w:r w:rsidR="004C3C0F">
        <w:rPr>
          <w:rFonts w:ascii="Arial" w:hAnsi="Arial" w:cs="Times New Roman"/>
        </w:rPr>
        <w:t> not</w:t>
      </w:r>
      <w:r>
        <w:rPr>
          <w:rFonts w:ascii="Arial" w:hAnsi="Arial" w:cs="Times New Roman"/>
        </w:rPr>
        <w:t xml:space="preserve"> need to utilise its borrowing headroom to deliver its</w:t>
      </w:r>
      <w:r w:rsidR="004C3C0F">
        <w:rPr>
          <w:rFonts w:ascii="Arial" w:hAnsi="Arial" w:cs="Times New Roman"/>
        </w:rPr>
        <w:t> investment</w:t>
      </w:r>
      <w:r>
        <w:rPr>
          <w:rFonts w:ascii="Arial" w:hAnsi="Arial" w:cs="Times New Roman"/>
        </w:rPr>
        <w:t xml:space="preserve"> aspirations, thereby providing additional flexibility. </w:t>
      </w:r>
    </w:p>
    <w:p w:rsidR="00E86AFA" w:rsidRDefault="00E86AFA">
      <w:pPr>
        <w:pStyle w:val="WW-Default"/>
        <w:spacing w:after="140"/>
        <w:ind w:left="567" w:hanging="567"/>
        <w:rPr>
          <w:rFonts w:cs="Times New Roman"/>
        </w:rPr>
      </w:pPr>
      <w:r>
        <w:rPr>
          <w:rFonts w:ascii="Arial" w:hAnsi="Arial" w:cs="Times New Roman"/>
        </w:rPr>
        <w:lastRenderedPageBreak/>
        <w:t>14</w:t>
      </w:r>
      <w:r>
        <w:rPr>
          <w:rFonts w:ascii="Arial" w:hAnsi="Arial" w:cs="Times New Roman"/>
        </w:rPr>
        <w:tab/>
        <w:t xml:space="preserve">Key assumptions included in the HRA budget include </w:t>
      </w:r>
    </w:p>
    <w:p w:rsidR="00E86AFA" w:rsidRDefault="00E86AFA">
      <w:pPr>
        <w:pStyle w:val="WW-Default"/>
        <w:spacing w:after="140"/>
        <w:ind w:left="567" w:hanging="567"/>
        <w:rPr>
          <w:rFonts w:cs="Times New Roman"/>
        </w:rPr>
      </w:pPr>
    </w:p>
    <w:p w:rsidR="00E86AFA" w:rsidRDefault="00E86AFA" w:rsidP="00076EE1">
      <w:pPr>
        <w:pStyle w:val="Default"/>
        <w:numPr>
          <w:ilvl w:val="0"/>
          <w:numId w:val="6"/>
        </w:numPr>
        <w:tabs>
          <w:tab w:val="left" w:pos="2268"/>
        </w:tabs>
        <w:ind w:left="2268" w:right="380" w:hanging="283"/>
      </w:pPr>
      <w:r>
        <w:rPr>
          <w:rFonts w:ascii="Arial" w:hAnsi="Arial"/>
          <w:b/>
        </w:rPr>
        <w:t xml:space="preserve">Rent Setting – </w:t>
      </w:r>
      <w:r>
        <w:rPr>
          <w:rFonts w:ascii="Arial" w:hAnsi="Arial"/>
        </w:rPr>
        <w:t xml:space="preserve">Rents continue to be increased </w:t>
      </w:r>
      <w:r w:rsidR="004C3C0F">
        <w:rPr>
          <w:rFonts w:ascii="Arial" w:hAnsi="Arial"/>
        </w:rPr>
        <w:t>in line</w:t>
      </w:r>
      <w:r>
        <w:rPr>
          <w:rFonts w:ascii="Arial" w:hAnsi="Arial"/>
        </w:rPr>
        <w:t xml:space="preserve"> with formula rent for 2014/15 at RPI + £2 plus 1% a rate of 5.42%. Going forward the increase has been changed to CPI + 1% in line with recent Government Guidance. Whilst the Council is not required to follow this guidance it is prudent to set future rent increases at this level in the advent of the Government mandating on this level. </w:t>
      </w:r>
    </w:p>
    <w:p w:rsidR="00E86AFA" w:rsidRDefault="00E86AFA" w:rsidP="00076EE1">
      <w:pPr>
        <w:pStyle w:val="Default"/>
        <w:numPr>
          <w:ilvl w:val="0"/>
          <w:numId w:val="6"/>
        </w:numPr>
        <w:tabs>
          <w:tab w:val="left" w:pos="2268"/>
        </w:tabs>
        <w:ind w:left="2268" w:right="380" w:hanging="283"/>
      </w:pPr>
      <w:r>
        <w:rPr>
          <w:rFonts w:ascii="Arial" w:hAnsi="Arial"/>
          <w:b/>
        </w:rPr>
        <w:t>Debt Profile</w:t>
      </w:r>
      <w:r>
        <w:rPr>
          <w:rFonts w:ascii="Arial" w:hAnsi="Arial"/>
        </w:rPr>
        <w:t xml:space="preserve"> – Sufficient allowance has been built in to repay the £200 million debt over the next 50 years, with the initial payment of £20 million to be paid in 2020</w:t>
      </w:r>
    </w:p>
    <w:p w:rsidR="00E86AFA" w:rsidRDefault="00E86AFA" w:rsidP="00076EE1">
      <w:pPr>
        <w:pStyle w:val="Default"/>
        <w:numPr>
          <w:ilvl w:val="0"/>
          <w:numId w:val="6"/>
        </w:numPr>
        <w:tabs>
          <w:tab w:val="left" w:pos="2268"/>
        </w:tabs>
        <w:ind w:left="2268" w:right="380" w:hanging="283"/>
      </w:pPr>
      <w:r>
        <w:rPr>
          <w:rFonts w:ascii="Arial" w:hAnsi="Arial"/>
          <w:b/>
        </w:rPr>
        <w:t xml:space="preserve">Responsive Repairs and Maintenance - </w:t>
      </w:r>
      <w:r>
        <w:rPr>
          <w:rFonts w:ascii="Arial" w:hAnsi="Arial"/>
        </w:rPr>
        <w:t>Within the four year Medium Term Financial Strategy and the 30 year business plan we have projected efficiency savings to be realised from the Council’s Responsive Repairs budget. Namely, after allowing for uplifts a 5% reduction implemented in 2013/14 is followed by further annual reductions of 1.5% up to a ceiling of 15%.</w:t>
      </w:r>
    </w:p>
    <w:p w:rsidR="00E86AFA" w:rsidRDefault="00E86AFA" w:rsidP="00076EE1">
      <w:pPr>
        <w:pStyle w:val="Default"/>
        <w:numPr>
          <w:ilvl w:val="0"/>
          <w:numId w:val="6"/>
        </w:numPr>
        <w:tabs>
          <w:tab w:val="left" w:pos="2268"/>
        </w:tabs>
        <w:ind w:left="2268" w:right="380" w:hanging="283"/>
      </w:pPr>
      <w:r>
        <w:rPr>
          <w:rFonts w:ascii="Arial" w:hAnsi="Arial"/>
          <w:b/>
        </w:rPr>
        <w:t>Property Change Assumptions -</w:t>
      </w:r>
      <w:r>
        <w:rPr>
          <w:rFonts w:ascii="Arial" w:hAnsi="Arial"/>
        </w:rPr>
        <w:t>The HRA BP assumes a reduction of around 40 dwellings per year up until 2020/21.</w:t>
      </w:r>
    </w:p>
    <w:p w:rsidR="00E86AFA" w:rsidRDefault="00E86AFA" w:rsidP="00076EE1">
      <w:pPr>
        <w:pStyle w:val="Default"/>
        <w:numPr>
          <w:ilvl w:val="0"/>
          <w:numId w:val="6"/>
        </w:numPr>
        <w:tabs>
          <w:tab w:val="left" w:pos="2268"/>
        </w:tabs>
        <w:ind w:left="2268" w:right="380" w:hanging="283"/>
        <w:jc w:val="both"/>
      </w:pPr>
      <w:r>
        <w:rPr>
          <w:rFonts w:ascii="Arial" w:hAnsi="Arial"/>
          <w:b/>
        </w:rPr>
        <w:t>Inflation and pay assumptions -</w:t>
      </w:r>
      <w:r>
        <w:rPr>
          <w:rFonts w:ascii="Arial" w:hAnsi="Arial"/>
        </w:rPr>
        <w:t xml:space="preserve">The assumptions for pay Inflation are the same as for staff and expenses within the Council’s General Fund </w:t>
      </w:r>
    </w:p>
    <w:p w:rsidR="00E86AFA" w:rsidRPr="009419E7" w:rsidRDefault="00E86AFA" w:rsidP="00076EE1">
      <w:pPr>
        <w:pStyle w:val="Default"/>
        <w:numPr>
          <w:ilvl w:val="1"/>
          <w:numId w:val="6"/>
        </w:numPr>
        <w:tabs>
          <w:tab w:val="left" w:pos="2268"/>
        </w:tabs>
        <w:ind w:left="2268" w:right="380" w:hanging="283"/>
        <w:jc w:val="both"/>
      </w:pPr>
      <w:r>
        <w:rPr>
          <w:rFonts w:ascii="Arial" w:hAnsi="Arial"/>
          <w:b/>
        </w:rPr>
        <w:t>Rent Arrears –</w:t>
      </w:r>
      <w:r>
        <w:rPr>
          <w:rFonts w:ascii="Arial" w:hAnsi="Arial"/>
        </w:rPr>
        <w:t xml:space="preserve"> The provision for bad debt has been increased to £500k per annum, to allow for changes in payment of benefits, the “bedroom tax”, and the general economic climate</w:t>
      </w:r>
    </w:p>
    <w:p w:rsidR="009419E7" w:rsidRPr="009419E7" w:rsidRDefault="009419E7" w:rsidP="00076EE1">
      <w:pPr>
        <w:pStyle w:val="Default"/>
        <w:numPr>
          <w:ilvl w:val="1"/>
          <w:numId w:val="6"/>
        </w:numPr>
        <w:tabs>
          <w:tab w:val="left" w:pos="2268"/>
        </w:tabs>
        <w:ind w:left="2268" w:right="380" w:hanging="283"/>
        <w:jc w:val="both"/>
        <w:rPr>
          <w:b/>
        </w:rPr>
      </w:pPr>
      <w:r w:rsidRPr="009419E7">
        <w:rPr>
          <w:rFonts w:ascii="Arial" w:hAnsi="Arial"/>
          <w:b/>
        </w:rPr>
        <w:t xml:space="preserve">Right to </w:t>
      </w:r>
      <w:proofErr w:type="gramStart"/>
      <w:r w:rsidRPr="009419E7">
        <w:rPr>
          <w:rFonts w:ascii="Arial" w:hAnsi="Arial"/>
          <w:b/>
        </w:rPr>
        <w:t>Buy</w:t>
      </w:r>
      <w:proofErr w:type="gramEnd"/>
      <w:r w:rsidRPr="009419E7">
        <w:rPr>
          <w:rFonts w:ascii="Arial" w:hAnsi="Arial"/>
          <w:b/>
        </w:rPr>
        <w:t xml:space="preserve"> assumptions </w:t>
      </w:r>
      <w:r>
        <w:rPr>
          <w:rFonts w:ascii="Arial" w:hAnsi="Arial"/>
          <w:b/>
        </w:rPr>
        <w:t xml:space="preserve">– </w:t>
      </w:r>
      <w:r>
        <w:rPr>
          <w:rFonts w:ascii="Arial" w:hAnsi="Arial"/>
        </w:rPr>
        <w:t>the HRA capital programme includes an assumption of 40 dwelling receipts per annum with an estimated usable capital receipt of around £6.5 million over the four year programme.</w:t>
      </w:r>
    </w:p>
    <w:p w:rsidR="00E86AFA" w:rsidRDefault="00E86AFA" w:rsidP="00076EE1">
      <w:pPr>
        <w:pStyle w:val="Default"/>
        <w:tabs>
          <w:tab w:val="left" w:pos="2268"/>
        </w:tabs>
        <w:ind w:left="2268" w:right="380" w:hanging="283"/>
      </w:pPr>
    </w:p>
    <w:p w:rsidR="00E86AFA" w:rsidRDefault="00E86AFA">
      <w:pPr>
        <w:pStyle w:val="CM13"/>
        <w:spacing w:after="122" w:line="276" w:lineRule="atLeast"/>
        <w:rPr>
          <w:rFonts w:cs="Times New Roman"/>
        </w:rPr>
      </w:pPr>
      <w:r>
        <w:rPr>
          <w:rFonts w:ascii="Arial" w:hAnsi="Arial" w:cs="Times New Roman"/>
          <w:b/>
          <w:color w:val="000000"/>
        </w:rPr>
        <w:t xml:space="preserve">Capital </w:t>
      </w:r>
    </w:p>
    <w:p w:rsidR="00E86AFA" w:rsidRDefault="00E86AFA">
      <w:pPr>
        <w:pStyle w:val="CM13"/>
        <w:spacing w:after="122" w:line="276" w:lineRule="atLeast"/>
        <w:ind w:left="720" w:hanging="720"/>
        <w:rPr>
          <w:rFonts w:cs="Times New Roman"/>
        </w:rPr>
      </w:pPr>
      <w:r w:rsidRPr="00C91918">
        <w:rPr>
          <w:rFonts w:ascii="Arial" w:hAnsi="Arial" w:cs="Times New Roman"/>
          <w:color w:val="000000"/>
        </w:rPr>
        <w:t>15</w:t>
      </w:r>
      <w:r>
        <w:rPr>
          <w:rFonts w:ascii="Arial" w:hAnsi="Arial" w:cs="Times New Roman"/>
          <w:b/>
          <w:color w:val="000000"/>
        </w:rPr>
        <w:tab/>
      </w:r>
      <w:r w:rsidRPr="00076EE1">
        <w:rPr>
          <w:rFonts w:ascii="Arial" w:hAnsi="Arial" w:cs="Times New Roman"/>
          <w:color w:val="000000"/>
        </w:rPr>
        <w:t xml:space="preserve">The Council has set an ambitious </w:t>
      </w:r>
      <w:r w:rsidR="007A0D44">
        <w:rPr>
          <w:rFonts w:ascii="Arial" w:hAnsi="Arial" w:cs="Times New Roman"/>
          <w:color w:val="000000"/>
        </w:rPr>
        <w:t>C</w:t>
      </w:r>
      <w:r w:rsidRPr="00076EE1">
        <w:rPr>
          <w:rFonts w:ascii="Arial" w:hAnsi="Arial" w:cs="Times New Roman"/>
          <w:color w:val="000000"/>
        </w:rPr>
        <w:t xml:space="preserve">apital </w:t>
      </w:r>
      <w:r w:rsidR="007A0D44">
        <w:rPr>
          <w:rFonts w:ascii="Arial" w:hAnsi="Arial" w:cs="Times New Roman"/>
          <w:color w:val="000000"/>
        </w:rPr>
        <w:t>P</w:t>
      </w:r>
      <w:r w:rsidRPr="00076EE1">
        <w:rPr>
          <w:rFonts w:ascii="Arial" w:hAnsi="Arial" w:cs="Times New Roman"/>
          <w:color w:val="000000"/>
        </w:rPr>
        <w:t>rogramme for the next four years in excess of £1</w:t>
      </w:r>
      <w:r w:rsidR="00C91918">
        <w:rPr>
          <w:rFonts w:ascii="Arial" w:hAnsi="Arial" w:cs="Times New Roman"/>
          <w:color w:val="000000"/>
        </w:rPr>
        <w:t>42</w:t>
      </w:r>
      <w:r w:rsidRPr="00076EE1">
        <w:rPr>
          <w:rFonts w:ascii="Arial" w:hAnsi="Arial" w:cs="Times New Roman"/>
          <w:color w:val="000000"/>
        </w:rPr>
        <w:t xml:space="preserve"> million. Major projects within the program include</w:t>
      </w:r>
    </w:p>
    <w:p w:rsidR="00E86AFA" w:rsidRPr="00076EE1" w:rsidRDefault="00E86AFA">
      <w:pPr>
        <w:pStyle w:val="WW-Default"/>
        <w:rPr>
          <w:rFonts w:ascii="Arial" w:hAnsi="Arial" w:cs="Arial"/>
        </w:rPr>
      </w:pPr>
    </w:p>
    <w:p w:rsidR="00E86AFA" w:rsidRPr="00076EE1" w:rsidRDefault="00E86AFA">
      <w:pPr>
        <w:pStyle w:val="WW-Default"/>
        <w:numPr>
          <w:ilvl w:val="0"/>
          <w:numId w:val="5"/>
        </w:numPr>
        <w:tabs>
          <w:tab w:val="left" w:pos="1440"/>
        </w:tabs>
        <w:rPr>
          <w:rFonts w:ascii="Arial" w:hAnsi="Arial" w:cs="Arial"/>
        </w:rPr>
      </w:pPr>
      <w:r w:rsidRPr="00076EE1">
        <w:rPr>
          <w:rFonts w:ascii="Arial" w:hAnsi="Arial" w:cs="Arial"/>
        </w:rPr>
        <w:t xml:space="preserve">Construction of New </w:t>
      </w:r>
      <w:r w:rsidR="004C3C0F" w:rsidRPr="00076EE1">
        <w:rPr>
          <w:rFonts w:ascii="Arial" w:hAnsi="Arial" w:cs="Arial"/>
        </w:rPr>
        <w:t>Competition</w:t>
      </w:r>
      <w:r w:rsidRPr="00076EE1">
        <w:rPr>
          <w:rFonts w:ascii="Arial" w:hAnsi="Arial" w:cs="Arial"/>
        </w:rPr>
        <w:t xml:space="preserve"> Size swimming pool at Blackbird Leys</w:t>
      </w:r>
      <w:r w:rsidR="00C91918">
        <w:rPr>
          <w:rFonts w:ascii="Arial" w:hAnsi="Arial" w:cs="Arial"/>
        </w:rPr>
        <w:t xml:space="preserve"> -£6 million</w:t>
      </w:r>
    </w:p>
    <w:p w:rsidR="00E86AFA" w:rsidRPr="00076EE1" w:rsidRDefault="00E86AFA">
      <w:pPr>
        <w:pStyle w:val="WW-Default"/>
        <w:numPr>
          <w:ilvl w:val="0"/>
          <w:numId w:val="5"/>
        </w:numPr>
        <w:tabs>
          <w:tab w:val="left" w:pos="1440"/>
        </w:tabs>
        <w:rPr>
          <w:rFonts w:ascii="Arial" w:hAnsi="Arial" w:cs="Arial"/>
        </w:rPr>
      </w:pPr>
      <w:r w:rsidRPr="00076EE1">
        <w:rPr>
          <w:rFonts w:ascii="Arial" w:hAnsi="Arial" w:cs="Arial"/>
        </w:rPr>
        <w:t>Introduction of broadband within the city</w:t>
      </w:r>
      <w:r w:rsidR="00076EE1">
        <w:rPr>
          <w:rFonts w:ascii="Arial" w:hAnsi="Arial" w:cs="Arial"/>
        </w:rPr>
        <w:t xml:space="preserve"> - £5 million</w:t>
      </w:r>
    </w:p>
    <w:p w:rsidR="00E86AFA" w:rsidRPr="00076EE1" w:rsidRDefault="00E86AFA">
      <w:pPr>
        <w:pStyle w:val="WW-Default"/>
        <w:numPr>
          <w:ilvl w:val="0"/>
          <w:numId w:val="5"/>
        </w:numPr>
        <w:tabs>
          <w:tab w:val="left" w:pos="1440"/>
        </w:tabs>
        <w:rPr>
          <w:rFonts w:ascii="Arial" w:hAnsi="Arial" w:cs="Arial"/>
        </w:rPr>
      </w:pPr>
      <w:r w:rsidRPr="00076EE1">
        <w:rPr>
          <w:rFonts w:ascii="Arial" w:hAnsi="Arial" w:cs="Arial"/>
        </w:rPr>
        <w:t>Purchase of dwellings for housing homeless families</w:t>
      </w:r>
      <w:r w:rsidR="00076EE1">
        <w:rPr>
          <w:rFonts w:ascii="Arial" w:hAnsi="Arial" w:cs="Arial"/>
        </w:rPr>
        <w:t xml:space="preserve"> -£10 million</w:t>
      </w:r>
    </w:p>
    <w:p w:rsidR="00E86AFA" w:rsidRPr="00076EE1" w:rsidRDefault="00C91918">
      <w:pPr>
        <w:pStyle w:val="WW-Default"/>
        <w:numPr>
          <w:ilvl w:val="0"/>
          <w:numId w:val="5"/>
        </w:numPr>
        <w:tabs>
          <w:tab w:val="left" w:pos="1440"/>
        </w:tabs>
        <w:rPr>
          <w:rFonts w:ascii="Arial" w:hAnsi="Arial" w:cs="Arial"/>
        </w:rPr>
      </w:pPr>
      <w:r>
        <w:rPr>
          <w:rFonts w:ascii="Arial" w:hAnsi="Arial" w:cs="Arial"/>
        </w:rPr>
        <w:t>Motor vehicle replacement - £6 million</w:t>
      </w:r>
    </w:p>
    <w:p w:rsidR="00E86AFA" w:rsidRDefault="00C91918">
      <w:pPr>
        <w:pStyle w:val="WW-Default"/>
        <w:numPr>
          <w:ilvl w:val="0"/>
          <w:numId w:val="5"/>
        </w:numPr>
        <w:tabs>
          <w:tab w:val="left" w:pos="1440"/>
        </w:tabs>
        <w:rPr>
          <w:rFonts w:ascii="Arial" w:hAnsi="Arial" w:cs="Arial"/>
        </w:rPr>
      </w:pPr>
      <w:r>
        <w:rPr>
          <w:rFonts w:ascii="Arial" w:hAnsi="Arial" w:cs="Arial"/>
        </w:rPr>
        <w:t>Temporary car parking at Oxpens -£3.3 million</w:t>
      </w:r>
    </w:p>
    <w:p w:rsidR="00C91918" w:rsidRPr="00076EE1" w:rsidRDefault="00C91918">
      <w:pPr>
        <w:pStyle w:val="WW-Default"/>
        <w:numPr>
          <w:ilvl w:val="0"/>
          <w:numId w:val="5"/>
        </w:numPr>
        <w:tabs>
          <w:tab w:val="left" w:pos="1440"/>
        </w:tabs>
        <w:rPr>
          <w:rFonts w:ascii="Arial" w:hAnsi="Arial" w:cs="Arial"/>
        </w:rPr>
      </w:pPr>
      <w:r>
        <w:rPr>
          <w:rFonts w:ascii="Arial" w:hAnsi="Arial" w:cs="Arial"/>
        </w:rPr>
        <w:t>Housing refurbishment and new build - £81 million</w:t>
      </w:r>
    </w:p>
    <w:p w:rsidR="00E86AFA" w:rsidRDefault="00E86AFA">
      <w:pPr>
        <w:pStyle w:val="WW-Default"/>
        <w:rPr>
          <w:rFonts w:cs="Times New Roman"/>
        </w:rPr>
      </w:pPr>
    </w:p>
    <w:p w:rsidR="00E86AFA" w:rsidRDefault="00E86AFA">
      <w:pPr>
        <w:pStyle w:val="WW-Default"/>
        <w:ind w:left="720" w:hanging="720"/>
        <w:rPr>
          <w:rFonts w:cs="Times New Roman"/>
        </w:rPr>
      </w:pPr>
      <w:r w:rsidRPr="00C91918">
        <w:rPr>
          <w:rFonts w:ascii="Arial" w:hAnsi="Arial" w:cs="Arial"/>
        </w:rPr>
        <w:t>16</w:t>
      </w:r>
      <w:r>
        <w:rPr>
          <w:rFonts w:cs="Times New Roman"/>
        </w:rPr>
        <w:tab/>
      </w:r>
      <w:r>
        <w:rPr>
          <w:rFonts w:ascii="Arial" w:eastAsia="Times New Roman" w:cs="Times New Roman"/>
        </w:rPr>
        <w:t xml:space="preserve">The preparation of the </w:t>
      </w:r>
      <w:r w:rsidR="004C3C0F">
        <w:rPr>
          <w:rFonts w:ascii="Arial" w:eastAsia="Times New Roman" w:cs="Times New Roman"/>
        </w:rPr>
        <w:t>on-going</w:t>
      </w:r>
      <w:r>
        <w:rPr>
          <w:rFonts w:ascii="Arial" w:eastAsia="Times New Roman" w:cs="Times New Roman"/>
        </w:rPr>
        <w:t xml:space="preserve"> </w:t>
      </w:r>
      <w:r w:rsidR="007A0D44">
        <w:rPr>
          <w:rFonts w:ascii="Arial" w:eastAsia="Times New Roman" w:cs="Times New Roman"/>
        </w:rPr>
        <w:t>P</w:t>
      </w:r>
      <w:r>
        <w:rPr>
          <w:rFonts w:ascii="Arial" w:eastAsia="Times New Roman" w:cs="Times New Roman"/>
        </w:rPr>
        <w:t>rogramme has undergone similar scrutiny to the other areas of the Council</w:t>
      </w:r>
      <w:r w:rsidR="007A0D44">
        <w:rPr>
          <w:rFonts w:ascii="Arial" w:eastAsia="Times New Roman" w:cs="Times New Roman"/>
        </w:rPr>
        <w:t>’</w:t>
      </w:r>
      <w:r>
        <w:rPr>
          <w:rFonts w:ascii="Arial" w:eastAsia="Times New Roman" w:cs="Times New Roman"/>
        </w:rPr>
        <w:t xml:space="preserve">s budget with the Capital Asset </w:t>
      </w:r>
      <w:r>
        <w:rPr>
          <w:rFonts w:ascii="Arial" w:eastAsia="Times New Roman" w:cs="Times New Roman"/>
        </w:rPr>
        <w:lastRenderedPageBreak/>
        <w:t xml:space="preserve">Management Group also having an oversight of all new bids. Monitoring of delivery through the year will be undertaken by this group. Contingencies are included within individual schemes for variations in spend with any other variations outside these amounts being subject to the normal </w:t>
      </w:r>
      <w:proofErr w:type="spellStart"/>
      <w:r>
        <w:rPr>
          <w:rFonts w:ascii="Arial" w:eastAsia="Times New Roman" w:cs="Times New Roman"/>
        </w:rPr>
        <w:t>virement</w:t>
      </w:r>
      <w:proofErr w:type="spellEnd"/>
      <w:r>
        <w:rPr>
          <w:rFonts w:ascii="Arial" w:eastAsia="Times New Roman" w:cs="Times New Roman"/>
        </w:rPr>
        <w:t xml:space="preserve"> and supplementary estimate approvals </w:t>
      </w:r>
      <w:r w:rsidR="007A0D44">
        <w:rPr>
          <w:rFonts w:ascii="Arial" w:eastAsia="Times New Roman" w:cs="Times New Roman"/>
        </w:rPr>
        <w:t xml:space="preserve">set out in </w:t>
      </w:r>
      <w:r>
        <w:rPr>
          <w:rFonts w:ascii="Arial" w:eastAsia="Times New Roman" w:cs="Times New Roman"/>
        </w:rPr>
        <w:t xml:space="preserve"> the Council</w:t>
      </w:r>
      <w:r w:rsidR="007A0D44">
        <w:rPr>
          <w:rFonts w:ascii="Arial" w:eastAsia="Times New Roman" w:cs="Times New Roman"/>
        </w:rPr>
        <w:t>’</w:t>
      </w:r>
      <w:r>
        <w:rPr>
          <w:rFonts w:ascii="Arial" w:eastAsia="Times New Roman" w:cs="Times New Roman"/>
        </w:rPr>
        <w:t>s Financial Rules.</w:t>
      </w:r>
    </w:p>
    <w:p w:rsidR="00E86AFA" w:rsidRDefault="00E86AFA">
      <w:pPr>
        <w:pStyle w:val="WW-Default"/>
        <w:ind w:left="720" w:hanging="720"/>
        <w:rPr>
          <w:rFonts w:cs="Times New Roman"/>
        </w:rPr>
      </w:pPr>
    </w:p>
    <w:p w:rsidR="00E86AFA" w:rsidRDefault="00E86AFA">
      <w:pPr>
        <w:pStyle w:val="WW-Default"/>
        <w:ind w:left="720" w:hanging="720"/>
        <w:rPr>
          <w:rFonts w:cs="Times New Roman"/>
        </w:rPr>
      </w:pPr>
      <w:r>
        <w:rPr>
          <w:rFonts w:ascii="Arial" w:eastAsia="Times New Roman" w:cs="Times New Roman"/>
        </w:rPr>
        <w:t>17</w:t>
      </w:r>
      <w:r>
        <w:rPr>
          <w:rFonts w:ascii="Arial" w:eastAsia="Times New Roman" w:cs="Times New Roman"/>
        </w:rPr>
        <w:tab/>
        <w:t xml:space="preserve">Financing of schemes within the </w:t>
      </w:r>
      <w:r w:rsidR="007A0D44">
        <w:rPr>
          <w:rFonts w:ascii="Arial" w:eastAsia="Times New Roman" w:cs="Times New Roman"/>
        </w:rPr>
        <w:t>P</w:t>
      </w:r>
      <w:r>
        <w:rPr>
          <w:rFonts w:ascii="Arial" w:eastAsia="Times New Roman" w:cs="Times New Roman"/>
        </w:rPr>
        <w:t xml:space="preserve">rogramme is predominantly through revenue and capital receipts although the latter will be exhausted over the four year period. There is limited reliance on prudential borrowing for funding the </w:t>
      </w:r>
      <w:r w:rsidR="008F3857">
        <w:rPr>
          <w:rFonts w:ascii="Arial" w:eastAsia="Times New Roman" w:cs="Times New Roman"/>
        </w:rPr>
        <w:t>P</w:t>
      </w:r>
      <w:r>
        <w:rPr>
          <w:rFonts w:ascii="Arial" w:eastAsia="Times New Roman" w:cs="Times New Roman"/>
        </w:rPr>
        <w:t>rogramme with the exception of the purchase of replacement vehicles</w:t>
      </w:r>
      <w:r w:rsidR="008F3857">
        <w:rPr>
          <w:rFonts w:ascii="Arial" w:eastAsia="Times New Roman" w:cs="Times New Roman"/>
        </w:rPr>
        <w:t xml:space="preserve"> (@</w:t>
      </w:r>
      <w:r>
        <w:rPr>
          <w:rFonts w:ascii="Arial" w:eastAsia="Times New Roman" w:cs="Times New Roman"/>
        </w:rPr>
        <w:t xml:space="preserve"> </w:t>
      </w:r>
      <w:r>
        <w:rPr>
          <w:rFonts w:ascii="Arial" w:eastAsia="Times New Roman" w:cs="Times New Roman"/>
        </w:rPr>
        <w:t>£</w:t>
      </w:r>
      <w:r>
        <w:rPr>
          <w:rFonts w:ascii="Arial" w:eastAsia="Times New Roman" w:cs="Times New Roman"/>
        </w:rPr>
        <w:t>2.5million per annum</w:t>
      </w:r>
      <w:r w:rsidR="008F3857">
        <w:rPr>
          <w:rFonts w:ascii="Arial" w:eastAsia="Times New Roman" w:cs="Times New Roman"/>
        </w:rPr>
        <w:t>)</w:t>
      </w:r>
      <w:r>
        <w:rPr>
          <w:rFonts w:ascii="Arial" w:eastAsia="Times New Roman" w:cs="Times New Roman"/>
        </w:rPr>
        <w:t xml:space="preserve">. The revenue effects of funding the </w:t>
      </w:r>
      <w:r w:rsidR="008F3857">
        <w:rPr>
          <w:rFonts w:ascii="Arial" w:eastAsia="Times New Roman" w:cs="Times New Roman"/>
        </w:rPr>
        <w:t>C</w:t>
      </w:r>
      <w:r>
        <w:rPr>
          <w:rFonts w:ascii="Arial" w:eastAsia="Times New Roman" w:cs="Times New Roman"/>
        </w:rPr>
        <w:t xml:space="preserve">apital </w:t>
      </w:r>
      <w:r w:rsidR="008F3857">
        <w:rPr>
          <w:rFonts w:ascii="Arial" w:eastAsia="Times New Roman" w:cs="Times New Roman"/>
        </w:rPr>
        <w:t>P</w:t>
      </w:r>
      <w:r>
        <w:rPr>
          <w:rFonts w:ascii="Arial" w:eastAsia="Times New Roman" w:cs="Times New Roman"/>
        </w:rPr>
        <w:t>rogramme have been taken account of in the HRA and General Fund estimates.</w:t>
      </w:r>
    </w:p>
    <w:p w:rsidR="00E86AFA" w:rsidRDefault="00E86AFA">
      <w:pPr>
        <w:pStyle w:val="WW-Default"/>
        <w:rPr>
          <w:rFonts w:cs="Times New Roman"/>
        </w:rPr>
      </w:pPr>
    </w:p>
    <w:p w:rsidR="00E86AFA" w:rsidRDefault="00E86AFA">
      <w:pPr>
        <w:pStyle w:val="CM13"/>
        <w:spacing w:after="122" w:line="276" w:lineRule="atLeast"/>
        <w:rPr>
          <w:rFonts w:cs="Times New Roman"/>
        </w:rPr>
      </w:pPr>
      <w:r>
        <w:rPr>
          <w:rFonts w:ascii="Arial" w:hAnsi="Arial" w:cs="Times New Roman"/>
          <w:b/>
          <w:color w:val="000000"/>
        </w:rPr>
        <w:t>Adequacy of Reserves and Balances</w:t>
      </w:r>
    </w:p>
    <w:p w:rsidR="00E86AFA" w:rsidRDefault="00E86AFA">
      <w:pPr>
        <w:pStyle w:val="Default"/>
        <w:ind w:left="567" w:hanging="567"/>
      </w:pPr>
      <w:r>
        <w:rPr>
          <w:rFonts w:ascii="TTD04Fo00" w:hAnsi="TTD04Fo00"/>
        </w:rPr>
        <w:t>18</w:t>
      </w:r>
      <w:r>
        <w:rPr>
          <w:rFonts w:ascii="TTD04Fo00" w:hAnsi="TTD04Fo00"/>
        </w:rPr>
        <w:tab/>
        <w:t>The minimum prudent level of reserves that the Council should maintain is a matter of judgement and cannot be judged merely against the current risks facing the council as these can and will change over time</w:t>
      </w:r>
    </w:p>
    <w:p w:rsidR="00E86AFA" w:rsidRDefault="00E86AFA">
      <w:pPr>
        <w:pStyle w:val="Default"/>
        <w:ind w:left="567" w:hanging="567"/>
      </w:pPr>
    </w:p>
    <w:p w:rsidR="00E86AFA" w:rsidRDefault="00E86AFA">
      <w:pPr>
        <w:pStyle w:val="Default"/>
        <w:ind w:left="567" w:hanging="567"/>
      </w:pPr>
      <w:r>
        <w:rPr>
          <w:rFonts w:ascii="TTD04Fo00" w:hAnsi="TTD04Fo00"/>
        </w:rPr>
        <w:t>19</w:t>
      </w:r>
      <w:r>
        <w:rPr>
          <w:rFonts w:ascii="TTD04Fo00" w:hAnsi="TTD04Fo00"/>
        </w:rPr>
        <w:tab/>
        <w:t>The consequence of not keeping a prudent minimum level of reserves can be serious</w:t>
      </w:r>
      <w:r w:rsidR="001D12C5">
        <w:rPr>
          <w:rFonts w:ascii="TTD04Fo00" w:hAnsi="TTD04Fo00"/>
        </w:rPr>
        <w:t xml:space="preserve"> and</w:t>
      </w:r>
      <w:r>
        <w:rPr>
          <w:rFonts w:ascii="TTD04Fo00" w:hAnsi="TTD04Fo00"/>
        </w:rPr>
        <w:t xml:space="preserve"> </w:t>
      </w:r>
      <w:r w:rsidR="001D12C5">
        <w:rPr>
          <w:rFonts w:ascii="TTD04Fo00" w:hAnsi="TTD04Fo00"/>
        </w:rPr>
        <w:t>i</w:t>
      </w:r>
      <w:r>
        <w:rPr>
          <w:rFonts w:ascii="TTD04Fo00" w:hAnsi="TTD04Fo00"/>
        </w:rPr>
        <w:t>n the event of a serious problem</w:t>
      </w:r>
      <w:r w:rsidR="001D12C5">
        <w:rPr>
          <w:rFonts w:ascii="TTD04Fo00" w:hAnsi="TTD04Fo00"/>
        </w:rPr>
        <w:t>,</w:t>
      </w:r>
      <w:r>
        <w:rPr>
          <w:rFonts w:ascii="TTD04Fo00" w:hAnsi="TTD04Fo00"/>
        </w:rPr>
        <w:t xml:space="preserve"> or a series of events</w:t>
      </w:r>
      <w:r w:rsidR="001D12C5">
        <w:rPr>
          <w:rFonts w:ascii="TTD04Fo00" w:hAnsi="TTD04Fo00"/>
        </w:rPr>
        <w:t>;</w:t>
      </w:r>
      <w:r>
        <w:rPr>
          <w:rFonts w:ascii="TTD04Fo00" w:hAnsi="TTD04Fo00"/>
        </w:rPr>
        <w:t xml:space="preserve"> the </w:t>
      </w:r>
      <w:r w:rsidR="008F3857">
        <w:rPr>
          <w:rFonts w:ascii="TTD04Fo00" w:hAnsi="TTD04Fo00"/>
        </w:rPr>
        <w:t>C</w:t>
      </w:r>
      <w:r>
        <w:rPr>
          <w:rFonts w:ascii="TTD04Fo00" w:hAnsi="TTD04Fo00"/>
        </w:rPr>
        <w:t xml:space="preserve">ouncil </w:t>
      </w:r>
      <w:r w:rsidR="001D12C5">
        <w:rPr>
          <w:rFonts w:ascii="TTD04Fo00" w:hAnsi="TTD04Fo00"/>
        </w:rPr>
        <w:t>could</w:t>
      </w:r>
      <w:r>
        <w:rPr>
          <w:rFonts w:ascii="TTD04Fo00" w:hAnsi="TTD04Fo00"/>
        </w:rPr>
        <w:t xml:space="preserve"> run the risk of a deficit or</w:t>
      </w:r>
      <w:r w:rsidR="008F3857">
        <w:rPr>
          <w:rFonts w:ascii="TTD04Fo00" w:hAnsi="TTD04Fo00"/>
        </w:rPr>
        <w:t>,</w:t>
      </w:r>
      <w:r>
        <w:rPr>
          <w:rFonts w:ascii="TTD04Fo00" w:hAnsi="TTD04Fo00"/>
        </w:rPr>
        <w:t xml:space="preserve"> of being forced to cut expenditure during in a damaging or arbitrary way</w:t>
      </w:r>
      <w:r w:rsidR="001D12C5">
        <w:rPr>
          <w:rFonts w:ascii="TTD04Fo00" w:hAnsi="TTD04Fo00"/>
        </w:rPr>
        <w:t>.</w:t>
      </w:r>
    </w:p>
    <w:p w:rsidR="00E86AFA" w:rsidRDefault="00E86AFA">
      <w:pPr>
        <w:pStyle w:val="Default"/>
        <w:ind w:left="567" w:hanging="567"/>
      </w:pPr>
    </w:p>
    <w:p w:rsidR="00E86AFA" w:rsidRDefault="00E86AFA" w:rsidP="007345E6">
      <w:pPr>
        <w:pStyle w:val="Default"/>
        <w:ind w:left="567" w:hanging="567"/>
      </w:pPr>
      <w:r>
        <w:rPr>
          <w:rFonts w:ascii="TTD04Fo00" w:hAnsi="TTD04Fo00"/>
        </w:rPr>
        <w:t>20</w:t>
      </w:r>
      <w:r>
        <w:rPr>
          <w:rFonts w:ascii="TTD04Fo00" w:hAnsi="TTD04Fo00"/>
        </w:rPr>
        <w:tab/>
        <w:t xml:space="preserve">CIPFA (Chartered Institute of Public and Finance and Accountancy) have stated that there should be no imposed limit on the level or nature of balances required to be held by an individual </w:t>
      </w:r>
      <w:r w:rsidR="001D12C5">
        <w:rPr>
          <w:rFonts w:ascii="TTD04Fo00" w:hAnsi="TTD04Fo00"/>
        </w:rPr>
        <w:t>C</w:t>
      </w:r>
      <w:r>
        <w:rPr>
          <w:rFonts w:ascii="TTD04Fo00" w:hAnsi="TTD04Fo00"/>
        </w:rPr>
        <w:t xml:space="preserve">ouncil. </w:t>
      </w:r>
      <w:r w:rsidR="00DF2DD2">
        <w:rPr>
          <w:rFonts w:ascii="TTD04Fo00" w:hAnsi="TTD04Fo00"/>
        </w:rPr>
        <w:t>However f</w:t>
      </w:r>
      <w:r>
        <w:rPr>
          <w:rFonts w:ascii="TTD04Fo00" w:hAnsi="TTD04Fo00"/>
        </w:rPr>
        <w:t xml:space="preserve">or a district council, where changes to a few areas can have a disproportionate impact, a higher percentage </w:t>
      </w:r>
      <w:r w:rsidR="00DF2DD2">
        <w:rPr>
          <w:rFonts w:ascii="TTD04Fo00" w:hAnsi="TTD04Fo00"/>
        </w:rPr>
        <w:t xml:space="preserve">level </w:t>
      </w:r>
      <w:r>
        <w:rPr>
          <w:rFonts w:ascii="TTD04Fo00" w:hAnsi="TTD04Fo00"/>
        </w:rPr>
        <w:t xml:space="preserve">of reserves to net expenditure is desirable. </w:t>
      </w:r>
    </w:p>
    <w:p w:rsidR="00E86AFA" w:rsidRDefault="00E86AFA">
      <w:pPr>
        <w:pStyle w:val="Default"/>
        <w:ind w:left="567" w:hanging="567"/>
      </w:pPr>
    </w:p>
    <w:p w:rsidR="00E86AFA" w:rsidRDefault="00E86AFA" w:rsidP="00EF7BA3">
      <w:pPr>
        <w:pStyle w:val="Default"/>
        <w:ind w:left="567" w:hanging="567"/>
        <w:rPr>
          <w:rFonts w:ascii="TTD04Fo00" w:hAnsi="TTD04Fo00"/>
        </w:rPr>
      </w:pPr>
      <w:r>
        <w:rPr>
          <w:rFonts w:ascii="TTD04Fo00" w:hAnsi="TTD04Fo00"/>
        </w:rPr>
        <w:t>21</w:t>
      </w:r>
      <w:r>
        <w:rPr>
          <w:rFonts w:ascii="TTD04Fo00" w:hAnsi="TTD04Fo00"/>
        </w:rPr>
        <w:tab/>
        <w:t xml:space="preserve">The Council has maintained a reasonable level of reserves </w:t>
      </w:r>
      <w:r w:rsidR="005344ED">
        <w:rPr>
          <w:rFonts w:ascii="TTD04Fo00" w:hAnsi="TTD04Fo00"/>
        </w:rPr>
        <w:t xml:space="preserve">and working balances </w:t>
      </w:r>
      <w:r>
        <w:rPr>
          <w:rFonts w:ascii="TTD04Fo00" w:hAnsi="TTD04Fo00"/>
        </w:rPr>
        <w:t xml:space="preserve">as a result of its prudent financial management. </w:t>
      </w:r>
      <w:r w:rsidR="005344ED">
        <w:rPr>
          <w:rFonts w:ascii="TTD04Fo00" w:hAnsi="TTD04Fo00"/>
        </w:rPr>
        <w:t xml:space="preserve"> Working balances for both HRA </w:t>
      </w:r>
      <w:r w:rsidR="00922999">
        <w:rPr>
          <w:rFonts w:ascii="TTD04Fo00" w:hAnsi="TTD04Fo00"/>
        </w:rPr>
        <w:t xml:space="preserve">and </w:t>
      </w:r>
      <w:r w:rsidR="005344ED">
        <w:rPr>
          <w:rFonts w:ascii="TTD04Fo00" w:hAnsi="TTD04Fo00"/>
        </w:rPr>
        <w:t>General Fund are in the region of £3.5 million to £3.6 million are unallocated and are to be used to cover unexpected adverse variations in the Councils financial position.  Earmarked reserves on the oth</w:t>
      </w:r>
      <w:r w:rsidR="00922999">
        <w:rPr>
          <w:rFonts w:ascii="TTD04Fo00" w:hAnsi="TTD04Fo00"/>
        </w:rPr>
        <w:t>e</w:t>
      </w:r>
      <w:r w:rsidR="005344ED">
        <w:rPr>
          <w:rFonts w:ascii="TTD04Fo00" w:hAnsi="TTD04Fo00"/>
        </w:rPr>
        <w:t xml:space="preserve">r hand are generally earmarked or held for specific purposes. </w:t>
      </w:r>
      <w:r>
        <w:rPr>
          <w:rFonts w:ascii="TTD04Fo00" w:hAnsi="TTD04Fo00"/>
        </w:rPr>
        <w:t xml:space="preserve">A full schedule of reserves </w:t>
      </w:r>
      <w:r w:rsidR="005344ED">
        <w:rPr>
          <w:rFonts w:ascii="TTD04Fo00" w:hAnsi="TTD04Fo00"/>
        </w:rPr>
        <w:t xml:space="preserve">and balances </w:t>
      </w:r>
      <w:r>
        <w:rPr>
          <w:rFonts w:ascii="TTD04Fo00" w:hAnsi="TTD04Fo00"/>
        </w:rPr>
        <w:t xml:space="preserve">is attached at </w:t>
      </w:r>
      <w:r>
        <w:rPr>
          <w:rFonts w:ascii="TTD04Eo00" w:hAnsi="TTD04Eo00"/>
        </w:rPr>
        <w:t xml:space="preserve">Appendix A </w:t>
      </w:r>
      <w:r>
        <w:rPr>
          <w:rFonts w:ascii="TTD04Fo00" w:hAnsi="TTD04Fo00"/>
        </w:rPr>
        <w:t>with an explanation as to their intended use and the anticipated position as at 1</w:t>
      </w:r>
      <w:r>
        <w:rPr>
          <w:rFonts w:ascii="TTD055o00" w:hAnsi="TTD055o00"/>
          <w:sz w:val="16"/>
        </w:rPr>
        <w:t xml:space="preserve">st </w:t>
      </w:r>
      <w:r>
        <w:rPr>
          <w:rFonts w:ascii="TTD04Fo00" w:hAnsi="TTD04Fo00"/>
        </w:rPr>
        <w:t>April 2014 after forecast commitments</w:t>
      </w:r>
      <w:r w:rsidR="00EF7BA3">
        <w:rPr>
          <w:rFonts w:ascii="TTD04Fo00" w:hAnsi="TTD04Fo00"/>
        </w:rPr>
        <w:t xml:space="preserve"> </w:t>
      </w:r>
      <w:r>
        <w:rPr>
          <w:rFonts w:ascii="TTD04Fo00" w:hAnsi="TTD04Fo00"/>
        </w:rPr>
        <w:t xml:space="preserve">have been funded in 2013/2014. </w:t>
      </w:r>
    </w:p>
    <w:p w:rsidR="005344ED" w:rsidRDefault="005344ED" w:rsidP="00EF7BA3">
      <w:pPr>
        <w:pStyle w:val="Default"/>
        <w:ind w:left="567" w:hanging="567"/>
        <w:rPr>
          <w:rFonts w:ascii="TTD04Fo00" w:hAnsi="TTD04Fo00"/>
        </w:rPr>
      </w:pPr>
    </w:p>
    <w:p w:rsidR="005344ED" w:rsidRDefault="005344ED" w:rsidP="00EF7BA3">
      <w:pPr>
        <w:pStyle w:val="Default"/>
        <w:ind w:left="567" w:hanging="567"/>
      </w:pPr>
      <w:r>
        <w:rPr>
          <w:rFonts w:ascii="TTD04Fo00" w:hAnsi="TTD04Fo00"/>
        </w:rPr>
        <w:t>22</w:t>
      </w:r>
      <w:r>
        <w:rPr>
          <w:rFonts w:ascii="TTD04Fo00" w:hAnsi="TTD04Fo00"/>
        </w:rPr>
        <w:tab/>
        <w:t>As part of the budget set</w:t>
      </w:r>
      <w:r w:rsidR="004A60B7">
        <w:rPr>
          <w:rFonts w:ascii="TTD04Fo00" w:hAnsi="TTD04Fo00"/>
        </w:rPr>
        <w:t>t</w:t>
      </w:r>
      <w:r>
        <w:rPr>
          <w:rFonts w:ascii="TTD04Fo00" w:hAnsi="TTD04Fo00"/>
        </w:rPr>
        <w:t xml:space="preserve">ing process this year a review of earmarked reserves was undertaken to </w:t>
      </w:r>
      <w:r w:rsidR="004A60B7">
        <w:rPr>
          <w:rFonts w:ascii="TTD04Fo00" w:hAnsi="TTD04Fo00"/>
        </w:rPr>
        <w:t>ensure those no longer required were released to support the budget. Around £3 million, including a capital funding reserve of £1.7 million has been used to assist in funding the Councils capital programme.</w:t>
      </w:r>
    </w:p>
    <w:p w:rsidR="00E86AFA" w:rsidRDefault="00E86AFA">
      <w:pPr>
        <w:pStyle w:val="Default"/>
        <w:ind w:firstLine="567"/>
      </w:pPr>
    </w:p>
    <w:p w:rsidR="00E86AFA" w:rsidRDefault="004A60B7">
      <w:pPr>
        <w:pStyle w:val="Default"/>
        <w:ind w:left="567" w:hanging="567"/>
        <w:rPr>
          <w:rFonts w:ascii="TTD04Fo00" w:hAnsi="TTD04Fo00"/>
        </w:rPr>
      </w:pPr>
      <w:r>
        <w:rPr>
          <w:rFonts w:ascii="TTD04Fo00" w:hAnsi="TTD04Fo00"/>
        </w:rPr>
        <w:t>23</w:t>
      </w:r>
      <w:r w:rsidR="00E86AFA">
        <w:rPr>
          <w:rFonts w:ascii="TTD04Fo00" w:hAnsi="TTD04Fo00"/>
        </w:rPr>
        <w:tab/>
        <w:t>In total the Council’s reserves and balances are forecast to be in the region of £</w:t>
      </w:r>
      <w:r w:rsidR="002B2C94">
        <w:rPr>
          <w:rFonts w:ascii="TTD04Fo00" w:hAnsi="TTD04Fo00"/>
        </w:rPr>
        <w:t>25.824 m</w:t>
      </w:r>
      <w:r w:rsidR="00E86AFA">
        <w:rPr>
          <w:rFonts w:ascii="TTD04Fo00" w:hAnsi="TTD04Fo00"/>
        </w:rPr>
        <w:t>illion at 31</w:t>
      </w:r>
      <w:r w:rsidR="00E86AFA">
        <w:rPr>
          <w:rFonts w:ascii="TTD04Fo00" w:hAnsi="TTD04Fo00"/>
          <w:position w:val="6"/>
        </w:rPr>
        <w:t>st</w:t>
      </w:r>
      <w:r w:rsidR="00E86AFA">
        <w:rPr>
          <w:rFonts w:ascii="TTD04Fo00" w:hAnsi="TTD04Fo00"/>
        </w:rPr>
        <w:t xml:space="preserve"> March 2014</w:t>
      </w:r>
      <w:r w:rsidR="002B2C94">
        <w:rPr>
          <w:rFonts w:ascii="TTD04Fo00" w:hAnsi="TTD04Fo00"/>
        </w:rPr>
        <w:t xml:space="preserve"> as shown in the </w:t>
      </w:r>
      <w:r w:rsidR="00207095">
        <w:rPr>
          <w:rFonts w:ascii="TTD04Fo00" w:hAnsi="TTD04Fo00"/>
        </w:rPr>
        <w:t>T</w:t>
      </w:r>
      <w:r w:rsidR="00831B37">
        <w:rPr>
          <w:rFonts w:ascii="TTD04Fo00" w:hAnsi="TTD04Fo00"/>
        </w:rPr>
        <w:t>able 1</w:t>
      </w:r>
      <w:r w:rsidR="002B2C94">
        <w:rPr>
          <w:rFonts w:ascii="TTD04Fo00" w:hAnsi="TTD04Fo00"/>
        </w:rPr>
        <w:t xml:space="preserve"> below. These include t</w:t>
      </w:r>
      <w:r w:rsidR="00207095">
        <w:rPr>
          <w:rFonts w:ascii="TTD04Fo00" w:hAnsi="TTD04Fo00"/>
        </w:rPr>
        <w:t>w</w:t>
      </w:r>
      <w:r w:rsidR="002B2C94">
        <w:rPr>
          <w:rFonts w:ascii="TTD04Fo00" w:hAnsi="TTD04Fo00"/>
        </w:rPr>
        <w:t>o reserves which will be spent in year in relation to Westgate temporary car parking £3.3 million and a property purchase of £7 million.</w:t>
      </w:r>
      <w:r w:rsidR="00922999">
        <w:rPr>
          <w:rFonts w:ascii="TTD04Fo00" w:hAnsi="TTD04Fo00"/>
        </w:rPr>
        <w:t xml:space="preserve"> </w:t>
      </w:r>
      <w:r w:rsidR="00922999">
        <w:rPr>
          <w:rFonts w:ascii="TTD04Fo00" w:hAnsi="TTD04Fo00"/>
        </w:rPr>
        <w:lastRenderedPageBreak/>
        <w:t xml:space="preserve">The Council had intended to use the £7million to purchase property to provide an </w:t>
      </w:r>
      <w:proofErr w:type="spellStart"/>
      <w:r w:rsidR="00922999">
        <w:rPr>
          <w:rFonts w:ascii="TTD04Fo00" w:hAnsi="TTD04Fo00"/>
        </w:rPr>
        <w:t>ongoing</w:t>
      </w:r>
      <w:proofErr w:type="spellEnd"/>
      <w:r w:rsidR="00922999">
        <w:rPr>
          <w:rFonts w:ascii="TTD04Fo00" w:hAnsi="TTD04Fo00"/>
        </w:rPr>
        <w:t xml:space="preserve"> revenue stream to the General Fund, having transferred the monies from HRA in September 2013. However, there is a risk of external factors impacting in this transfer and until such time as this risk is reduced or eliminated the money will remain in a reserve.</w:t>
      </w:r>
    </w:p>
    <w:p w:rsidR="002B2C94" w:rsidRDefault="002B2C94">
      <w:pPr>
        <w:pStyle w:val="Default"/>
        <w:ind w:left="567" w:hanging="567"/>
      </w:pPr>
    </w:p>
    <w:p w:rsidR="00831B37" w:rsidRDefault="00831B37">
      <w:pPr>
        <w:pStyle w:val="Default"/>
        <w:ind w:left="567" w:hanging="567"/>
      </w:pPr>
    </w:p>
    <w:p w:rsidR="00831B37" w:rsidRDefault="00831B37">
      <w:pPr>
        <w:pStyle w:val="Default"/>
        <w:ind w:left="567" w:hanging="567"/>
      </w:pPr>
    </w:p>
    <w:p w:rsidR="00831B37" w:rsidRDefault="00831B37">
      <w:pPr>
        <w:pStyle w:val="Default"/>
        <w:ind w:left="567" w:hanging="567"/>
      </w:pPr>
    </w:p>
    <w:p w:rsidR="00831B37" w:rsidRDefault="00831B37">
      <w:pPr>
        <w:pStyle w:val="Default"/>
        <w:ind w:left="567" w:hanging="567"/>
      </w:pPr>
    </w:p>
    <w:p w:rsidR="00E86AFA" w:rsidRDefault="00831B37">
      <w:pPr>
        <w:pStyle w:val="Default"/>
        <w:ind w:left="567"/>
      </w:pPr>
      <w:r>
        <w:rPr>
          <w:rFonts w:ascii="TTD04Fo00" w:hAnsi="TTD04Fo00"/>
          <w:b/>
        </w:rPr>
        <w:t xml:space="preserve">Table </w:t>
      </w:r>
      <w:proofErr w:type="gramStart"/>
      <w:r>
        <w:rPr>
          <w:rFonts w:ascii="TTD04Fo00" w:hAnsi="TTD04Fo00"/>
          <w:b/>
        </w:rPr>
        <w:t>1</w:t>
      </w:r>
      <w:r w:rsidR="00E86AFA">
        <w:rPr>
          <w:rFonts w:ascii="TTD04Fo00" w:hAnsi="TTD04Fo00"/>
          <w:b/>
        </w:rPr>
        <w:t xml:space="preserve"> :</w:t>
      </w:r>
      <w:proofErr w:type="gramEnd"/>
      <w:r w:rsidR="00E86AFA">
        <w:rPr>
          <w:rFonts w:ascii="TTD04Fo00" w:hAnsi="TTD04Fo00"/>
          <w:b/>
        </w:rPr>
        <w:t xml:space="preserve"> Earmarked Reserves and </w:t>
      </w:r>
      <w:r w:rsidR="00207095">
        <w:rPr>
          <w:rFonts w:ascii="TTD04Fo00" w:hAnsi="TTD04Fo00"/>
          <w:b/>
        </w:rPr>
        <w:t>W</w:t>
      </w:r>
      <w:r w:rsidR="00E86AFA">
        <w:rPr>
          <w:rFonts w:ascii="TTD04Fo00" w:hAnsi="TTD04Fo00"/>
          <w:b/>
        </w:rPr>
        <w:t xml:space="preserve">orking </w:t>
      </w:r>
      <w:r w:rsidR="00207095">
        <w:rPr>
          <w:rFonts w:ascii="TTD04Fo00" w:hAnsi="TTD04Fo00"/>
          <w:b/>
        </w:rPr>
        <w:t>B</w:t>
      </w:r>
      <w:r w:rsidR="00E86AFA">
        <w:rPr>
          <w:rFonts w:ascii="TTD04Fo00" w:hAnsi="TTD04Fo00"/>
          <w:b/>
        </w:rPr>
        <w:t>alances</w:t>
      </w:r>
    </w:p>
    <w:tbl>
      <w:tblPr>
        <w:tblpPr w:leftFromText="180" w:rightFromText="180" w:vertAnchor="text" w:horzAnchor="margin" w:tblpY="141"/>
        <w:tblW w:w="8755" w:type="dxa"/>
        <w:tblLayout w:type="fixed"/>
        <w:tblLook w:val="0000" w:firstRow="0" w:lastRow="0" w:firstColumn="0" w:lastColumn="0" w:noHBand="0" w:noVBand="0"/>
      </w:tblPr>
      <w:tblGrid>
        <w:gridCol w:w="3936"/>
        <w:gridCol w:w="1559"/>
        <w:gridCol w:w="1701"/>
        <w:gridCol w:w="1559"/>
      </w:tblGrid>
      <w:tr w:rsidR="004A22D3" w:rsidTr="007345E6">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pPr>
            <w:r>
              <w:rPr>
                <w:rFonts w:ascii="Arial" w:hAnsi="Arial"/>
                <w:b/>
              </w:rPr>
              <w:t>Reserve Description</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WW-Default"/>
              <w:jc w:val="center"/>
              <w:rPr>
                <w:rFonts w:cs="Times New Roman"/>
              </w:rPr>
            </w:pPr>
            <w:r>
              <w:rPr>
                <w:rFonts w:ascii="Arial" w:hAnsi="Arial" w:cs="Times New Roman"/>
                <w:b/>
              </w:rPr>
              <w:t>Balance</w:t>
            </w:r>
          </w:p>
          <w:p w:rsidR="004A22D3" w:rsidRDefault="004A22D3" w:rsidP="004A22D3">
            <w:pPr>
              <w:pStyle w:val="Default"/>
              <w:jc w:val="center"/>
            </w:pPr>
            <w:r>
              <w:rPr>
                <w:rFonts w:ascii="Arial" w:hAnsi="Arial"/>
                <w:b/>
              </w:rPr>
              <w:t>1/4/2013</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spacing w:after="200" w:line="276" w:lineRule="auto"/>
              <w:jc w:val="center"/>
            </w:pPr>
            <w:r>
              <w:rPr>
                <w:rFonts w:ascii="Arial" w:hAnsi="Arial"/>
                <w:b/>
              </w:rPr>
              <w:t>Projected Balance 31-03-14</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spacing w:after="200" w:line="276" w:lineRule="auto"/>
              <w:jc w:val="center"/>
              <w:rPr>
                <w:rFonts w:ascii="Arial" w:hAnsi="Arial"/>
                <w:b/>
              </w:rPr>
            </w:pPr>
            <w:r>
              <w:rPr>
                <w:rFonts w:ascii="Arial" w:hAnsi="Arial"/>
                <w:b/>
              </w:rPr>
              <w:t>Projected Balance 31-03-15</w:t>
            </w:r>
          </w:p>
        </w:tc>
      </w:tr>
      <w:tr w:rsidR="004A22D3" w:rsidTr="007345E6">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pP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jc w:val="center"/>
            </w:pPr>
            <w:r>
              <w:rPr>
                <w:rFonts w:ascii="Arial" w:hAnsi="Arial"/>
                <w:b/>
              </w:rPr>
              <w:t>£000’s</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spacing w:after="200" w:line="276" w:lineRule="auto"/>
              <w:jc w:val="center"/>
            </w:pPr>
            <w:r>
              <w:rPr>
                <w:rFonts w:ascii="Arial" w:hAnsi="Arial"/>
                <w:b/>
              </w:rPr>
              <w:t>£000’s</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Default="004A22D3" w:rsidP="004A22D3">
            <w:pPr>
              <w:pStyle w:val="Default"/>
              <w:spacing w:after="200" w:line="276" w:lineRule="auto"/>
              <w:jc w:val="center"/>
              <w:rPr>
                <w:rFonts w:ascii="Arial" w:hAnsi="Arial"/>
                <w:b/>
              </w:rPr>
            </w:pPr>
          </w:p>
        </w:tc>
      </w:tr>
      <w:tr w:rsidR="004A22D3" w:rsidTr="007345E6">
        <w:tc>
          <w:tcPr>
            <w:tcW w:w="3936" w:type="dxa"/>
            <w:tcBorders>
              <w:top w:val="single" w:sz="2" w:space="0" w:color="000000"/>
              <w:left w:val="single" w:sz="2" w:space="0" w:color="000000"/>
              <w:bottom w:val="single" w:sz="2" w:space="0" w:color="000000"/>
              <w:right w:val="single" w:sz="2" w:space="0" w:color="000000"/>
            </w:tcBorders>
          </w:tcPr>
          <w:p w:rsidR="004A22D3" w:rsidRDefault="004A22D3" w:rsidP="004A22D3">
            <w:pPr>
              <w:pStyle w:val="Default"/>
            </w:pPr>
            <w:r>
              <w:rPr>
                <w:rFonts w:ascii="TTD04Fo00" w:hAnsi="TTD04Fo00"/>
                <w:b/>
              </w:rPr>
              <w:t xml:space="preserve">General Fund </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spacing w:after="200" w:line="276" w:lineRule="auto"/>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spacing w:after="200" w:line="276" w:lineRule="auto"/>
              <w:rPr>
                <w:rFonts w:ascii="Arial" w:hAnsi="Arial" w:cs="Arial"/>
              </w:rPr>
            </w:pPr>
          </w:p>
        </w:tc>
      </w:tr>
      <w:tr w:rsidR="004A22D3" w:rsidTr="007345E6">
        <w:tc>
          <w:tcPr>
            <w:tcW w:w="3936" w:type="dxa"/>
            <w:tcBorders>
              <w:top w:val="single" w:sz="2" w:space="0" w:color="000000"/>
              <w:left w:val="single" w:sz="2" w:space="0" w:color="000000"/>
              <w:bottom w:val="single" w:sz="2" w:space="0" w:color="000000"/>
              <w:right w:val="single" w:sz="2" w:space="0" w:color="000000"/>
            </w:tcBorders>
          </w:tcPr>
          <w:p w:rsidR="004A22D3" w:rsidRDefault="004A22D3" w:rsidP="004A22D3">
            <w:pPr>
              <w:pStyle w:val="Default"/>
            </w:pPr>
            <w:r>
              <w:rPr>
                <w:rFonts w:ascii="TTD04Fo00" w:hAnsi="TTD04Fo00"/>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jc w:val="right"/>
              <w:rPr>
                <w:rFonts w:ascii="Arial" w:hAnsi="Arial" w:cs="Arial"/>
              </w:rPr>
            </w:pPr>
            <w:r w:rsidRPr="00EF7BA3">
              <w:rPr>
                <w:rFonts w:ascii="Arial" w:hAnsi="Arial" w:cs="Arial"/>
              </w:rPr>
              <w:t>15,</w:t>
            </w:r>
            <w:r>
              <w:rPr>
                <w:rFonts w:ascii="Arial" w:hAnsi="Arial" w:cs="Arial"/>
              </w:rPr>
              <w:t>376</w:t>
            </w:r>
          </w:p>
        </w:tc>
        <w:tc>
          <w:tcPr>
            <w:tcW w:w="1701" w:type="dxa"/>
            <w:tcBorders>
              <w:top w:val="single" w:sz="2" w:space="0" w:color="000000"/>
              <w:left w:val="single" w:sz="2" w:space="0" w:color="000000"/>
              <w:bottom w:val="single" w:sz="2" w:space="0" w:color="000000"/>
              <w:right w:val="single" w:sz="2" w:space="0" w:color="000000"/>
            </w:tcBorders>
          </w:tcPr>
          <w:p w:rsidR="004A22D3" w:rsidRPr="00EF7BA3" w:rsidRDefault="004A22D3" w:rsidP="002B2C94">
            <w:pPr>
              <w:pStyle w:val="Default"/>
              <w:spacing w:after="200" w:line="276" w:lineRule="auto"/>
              <w:jc w:val="right"/>
              <w:rPr>
                <w:rFonts w:ascii="Arial" w:hAnsi="Arial" w:cs="Arial"/>
              </w:rPr>
            </w:pPr>
            <w:r w:rsidRPr="00EF7BA3">
              <w:rPr>
                <w:rFonts w:ascii="Arial" w:hAnsi="Arial" w:cs="Arial"/>
              </w:rPr>
              <w:t>1</w:t>
            </w:r>
            <w:r w:rsidR="002B2C94">
              <w:rPr>
                <w:rFonts w:ascii="Arial" w:hAnsi="Arial" w:cs="Arial"/>
              </w:rPr>
              <w:t>6</w:t>
            </w:r>
            <w:r w:rsidR="005F307A">
              <w:rPr>
                <w:rFonts w:ascii="Arial" w:hAnsi="Arial" w:cs="Arial"/>
              </w:rPr>
              <w:t>,</w:t>
            </w:r>
            <w:r w:rsidR="002B2C94">
              <w:rPr>
                <w:rFonts w:ascii="Arial" w:hAnsi="Arial" w:cs="Arial"/>
              </w:rPr>
              <w:t>1</w:t>
            </w:r>
            <w:r w:rsidR="005F307A">
              <w:rPr>
                <w:rFonts w:ascii="Arial" w:hAnsi="Arial" w:cs="Arial"/>
              </w:rPr>
              <w:t>51</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5F307A" w:rsidP="004A22D3">
            <w:pPr>
              <w:pStyle w:val="Default"/>
              <w:spacing w:after="200" w:line="276" w:lineRule="auto"/>
              <w:jc w:val="right"/>
              <w:rPr>
                <w:rFonts w:ascii="Arial" w:hAnsi="Arial" w:cs="Arial"/>
              </w:rPr>
            </w:pPr>
            <w:r>
              <w:rPr>
                <w:rFonts w:ascii="Arial" w:hAnsi="Arial" w:cs="Arial"/>
              </w:rPr>
              <w:t>4,479</w:t>
            </w:r>
          </w:p>
        </w:tc>
      </w:tr>
      <w:tr w:rsidR="004A22D3" w:rsidTr="007345E6">
        <w:tc>
          <w:tcPr>
            <w:tcW w:w="3936" w:type="dxa"/>
            <w:tcBorders>
              <w:top w:val="single" w:sz="2" w:space="0" w:color="000000"/>
              <w:left w:val="single" w:sz="2" w:space="0" w:color="000000"/>
              <w:bottom w:val="single" w:sz="2" w:space="0" w:color="000000"/>
              <w:right w:val="single" w:sz="2" w:space="0" w:color="000000"/>
            </w:tcBorders>
          </w:tcPr>
          <w:p w:rsidR="004A22D3" w:rsidRDefault="004A22D3" w:rsidP="004A22D3">
            <w:pPr>
              <w:pStyle w:val="Default"/>
            </w:pPr>
            <w:r>
              <w:rPr>
                <w:rFonts w:ascii="TTD04Fo00" w:hAnsi="TTD04Fo00"/>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jc w:val="right"/>
              <w:rPr>
                <w:rFonts w:ascii="Arial" w:hAnsi="Arial" w:cs="Arial"/>
              </w:rPr>
            </w:pPr>
            <w:r w:rsidRPr="00EF7BA3">
              <w:rPr>
                <w:rFonts w:ascii="Arial" w:hAnsi="Arial" w:cs="Arial"/>
              </w:rPr>
              <w:t>3,62</w:t>
            </w:r>
            <w:r>
              <w:rPr>
                <w:rFonts w:ascii="Arial" w:hAnsi="Arial" w:cs="Arial"/>
              </w:rPr>
              <w:t>2</w:t>
            </w:r>
          </w:p>
        </w:tc>
        <w:tc>
          <w:tcPr>
            <w:tcW w:w="1701" w:type="dxa"/>
            <w:tcBorders>
              <w:top w:val="single" w:sz="2" w:space="0" w:color="000000"/>
              <w:left w:val="single" w:sz="2" w:space="0" w:color="000000"/>
              <w:bottom w:val="single" w:sz="2" w:space="0" w:color="000000"/>
              <w:right w:val="single" w:sz="2" w:space="0" w:color="000000"/>
            </w:tcBorders>
          </w:tcPr>
          <w:p w:rsidR="004A22D3" w:rsidRPr="00EF7BA3" w:rsidRDefault="004A22D3" w:rsidP="005F307A">
            <w:pPr>
              <w:pStyle w:val="Default"/>
              <w:spacing w:after="200" w:line="276" w:lineRule="auto"/>
              <w:jc w:val="right"/>
              <w:rPr>
                <w:rFonts w:ascii="Arial" w:hAnsi="Arial" w:cs="Arial"/>
              </w:rPr>
            </w:pPr>
            <w:r w:rsidRPr="00EF7BA3">
              <w:rPr>
                <w:rFonts w:ascii="Arial" w:hAnsi="Arial" w:cs="Arial"/>
              </w:rPr>
              <w:t>3,62</w:t>
            </w:r>
            <w:r w:rsidR="005F307A">
              <w:rPr>
                <w:rFonts w:ascii="Arial" w:hAnsi="Arial" w:cs="Arial"/>
              </w:rPr>
              <w:t>2</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5F307A" w:rsidP="004A22D3">
            <w:pPr>
              <w:pStyle w:val="Default"/>
              <w:spacing w:after="200" w:line="276" w:lineRule="auto"/>
              <w:jc w:val="right"/>
              <w:rPr>
                <w:rFonts w:ascii="Arial" w:hAnsi="Arial" w:cs="Arial"/>
              </w:rPr>
            </w:pPr>
            <w:r>
              <w:rPr>
                <w:rFonts w:ascii="Arial" w:hAnsi="Arial" w:cs="Arial"/>
              </w:rPr>
              <w:t>3,622</w:t>
            </w:r>
          </w:p>
        </w:tc>
      </w:tr>
      <w:tr w:rsidR="004A22D3" w:rsidTr="007345E6">
        <w:tc>
          <w:tcPr>
            <w:tcW w:w="3936" w:type="dxa"/>
            <w:tcBorders>
              <w:top w:val="single" w:sz="2" w:space="0" w:color="000000"/>
              <w:left w:val="single" w:sz="2" w:space="0" w:color="000000"/>
              <w:bottom w:val="single" w:sz="2" w:space="0" w:color="000000"/>
              <w:right w:val="single" w:sz="2" w:space="0" w:color="000000"/>
            </w:tcBorders>
          </w:tcPr>
          <w:p w:rsidR="004A22D3" w:rsidRDefault="004A22D3" w:rsidP="004A22D3">
            <w:pPr>
              <w:pStyle w:val="Default"/>
            </w:pPr>
            <w:r>
              <w:rPr>
                <w:rFonts w:ascii="TTD04Fo00" w:hAnsi="TTD04Fo00"/>
                <w:b/>
              </w:rPr>
              <w:t>Sub Total</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jc w:val="right"/>
              <w:rPr>
                <w:rFonts w:ascii="Arial" w:hAnsi="Arial" w:cs="Arial"/>
                <w:b/>
              </w:rPr>
            </w:pPr>
            <w:r>
              <w:rPr>
                <w:rFonts w:ascii="Arial" w:hAnsi="Arial" w:cs="Arial"/>
                <w:b/>
              </w:rPr>
              <w:t>18,998</w:t>
            </w:r>
          </w:p>
        </w:tc>
        <w:tc>
          <w:tcPr>
            <w:tcW w:w="1701" w:type="dxa"/>
            <w:tcBorders>
              <w:top w:val="single" w:sz="2" w:space="0" w:color="000000"/>
              <w:left w:val="single" w:sz="2" w:space="0" w:color="000000"/>
              <w:bottom w:val="single" w:sz="2" w:space="0" w:color="000000"/>
              <w:right w:val="single" w:sz="2" w:space="0" w:color="000000"/>
            </w:tcBorders>
          </w:tcPr>
          <w:p w:rsidR="004A22D3" w:rsidRPr="00EF7BA3" w:rsidRDefault="004A22D3" w:rsidP="005F307A">
            <w:pPr>
              <w:pStyle w:val="Default"/>
              <w:spacing w:after="200" w:line="276" w:lineRule="auto"/>
              <w:jc w:val="right"/>
              <w:rPr>
                <w:rFonts w:ascii="Arial" w:hAnsi="Arial" w:cs="Arial"/>
                <w:b/>
              </w:rPr>
            </w:pPr>
            <w:r>
              <w:rPr>
                <w:rFonts w:ascii="Arial" w:hAnsi="Arial" w:cs="Arial"/>
                <w:b/>
              </w:rPr>
              <w:t>1</w:t>
            </w:r>
            <w:r w:rsidR="005F307A">
              <w:rPr>
                <w:rFonts w:ascii="Arial" w:hAnsi="Arial" w:cs="Arial"/>
                <w:b/>
              </w:rPr>
              <w:t>9</w:t>
            </w:r>
            <w:r>
              <w:rPr>
                <w:rFonts w:ascii="Arial" w:hAnsi="Arial" w:cs="Arial"/>
                <w:b/>
              </w:rPr>
              <w:t>,</w:t>
            </w:r>
            <w:r w:rsidR="002B2C94">
              <w:rPr>
                <w:rFonts w:ascii="Arial" w:hAnsi="Arial" w:cs="Arial"/>
                <w:b/>
              </w:rPr>
              <w:t>7</w:t>
            </w:r>
            <w:r w:rsidR="005F307A">
              <w:rPr>
                <w:rFonts w:ascii="Arial" w:hAnsi="Arial" w:cs="Arial"/>
                <w:b/>
              </w:rPr>
              <w:t>73</w:t>
            </w:r>
          </w:p>
        </w:tc>
        <w:tc>
          <w:tcPr>
            <w:tcW w:w="1559" w:type="dxa"/>
            <w:tcBorders>
              <w:top w:val="single" w:sz="2" w:space="0" w:color="000000"/>
              <w:left w:val="single" w:sz="2" w:space="0" w:color="000000"/>
              <w:bottom w:val="single" w:sz="2" w:space="0" w:color="000000"/>
              <w:right w:val="single" w:sz="2" w:space="0" w:color="000000"/>
            </w:tcBorders>
          </w:tcPr>
          <w:p w:rsidR="004A22D3" w:rsidRDefault="005F307A" w:rsidP="004A22D3">
            <w:pPr>
              <w:pStyle w:val="Default"/>
              <w:spacing w:after="200" w:line="276" w:lineRule="auto"/>
              <w:jc w:val="right"/>
              <w:rPr>
                <w:rFonts w:ascii="Arial" w:hAnsi="Arial" w:cs="Arial"/>
                <w:b/>
              </w:rPr>
            </w:pPr>
            <w:r>
              <w:rPr>
                <w:rFonts w:ascii="Arial" w:hAnsi="Arial" w:cs="Arial"/>
                <w:b/>
              </w:rPr>
              <w:t>8,101</w:t>
            </w:r>
          </w:p>
        </w:tc>
      </w:tr>
      <w:tr w:rsidR="004A22D3" w:rsidTr="007345E6">
        <w:tc>
          <w:tcPr>
            <w:tcW w:w="3936" w:type="dxa"/>
            <w:tcBorders>
              <w:top w:val="single" w:sz="2" w:space="0" w:color="000000"/>
              <w:left w:val="single" w:sz="2" w:space="0" w:color="000000"/>
              <w:bottom w:val="single" w:sz="2" w:space="0" w:color="000000"/>
              <w:right w:val="single" w:sz="2" w:space="0" w:color="000000"/>
            </w:tcBorders>
          </w:tcPr>
          <w:p w:rsidR="004A22D3" w:rsidRDefault="004A22D3" w:rsidP="004A22D3">
            <w:pPr>
              <w:pStyle w:val="Default"/>
            </w:pPr>
            <w:r>
              <w:rPr>
                <w:rFonts w:ascii="TTD04Fo00" w:hAnsi="TTD04Fo00"/>
                <w:b/>
              </w:rPr>
              <w:t>Housing Revenue Account</w:t>
            </w: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jc w:val="righ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spacing w:after="200" w:line="276" w:lineRule="auto"/>
              <w:jc w:val="right"/>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4A22D3" w:rsidRPr="00EF7BA3" w:rsidRDefault="004A22D3" w:rsidP="004A22D3">
            <w:pPr>
              <w:pStyle w:val="Default"/>
              <w:spacing w:after="200" w:line="276" w:lineRule="auto"/>
              <w:jc w:val="right"/>
              <w:rPr>
                <w:rFonts w:ascii="Arial" w:hAnsi="Arial" w:cs="Arial"/>
              </w:rPr>
            </w:pPr>
          </w:p>
        </w:tc>
      </w:tr>
      <w:tr w:rsidR="002B2C94" w:rsidTr="007345E6">
        <w:tc>
          <w:tcPr>
            <w:tcW w:w="3936" w:type="dxa"/>
            <w:tcBorders>
              <w:top w:val="single" w:sz="2" w:space="0" w:color="000000"/>
              <w:left w:val="single" w:sz="2" w:space="0" w:color="000000"/>
              <w:bottom w:val="single" w:sz="2" w:space="0" w:color="000000"/>
              <w:right w:val="single" w:sz="2" w:space="0" w:color="000000"/>
            </w:tcBorders>
          </w:tcPr>
          <w:p w:rsidR="002B2C94" w:rsidRDefault="002B2C94" w:rsidP="004A22D3">
            <w:pPr>
              <w:pStyle w:val="Default"/>
            </w:pPr>
            <w:r>
              <w:rPr>
                <w:rFonts w:ascii="TTD04Fo00" w:hAnsi="TTD04Fo00"/>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2B2C94" w:rsidRPr="002B2C94" w:rsidRDefault="002B2C94" w:rsidP="006B0196">
            <w:pPr>
              <w:spacing w:after="0" w:line="240" w:lineRule="auto"/>
              <w:jc w:val="right"/>
              <w:rPr>
                <w:rFonts w:ascii="Arial" w:eastAsia="Times New Roman" w:hAnsi="Arial" w:cs="Arial"/>
                <w:bCs/>
                <w:color w:val="000000"/>
              </w:rPr>
            </w:pPr>
            <w:r w:rsidRPr="002B2C94">
              <w:rPr>
                <w:rFonts w:ascii="Arial" w:eastAsia="Times New Roman" w:hAnsi="Arial" w:cs="Arial"/>
                <w:bCs/>
                <w:color w:val="000000"/>
              </w:rPr>
              <w:t>1,499</w:t>
            </w:r>
          </w:p>
        </w:tc>
        <w:tc>
          <w:tcPr>
            <w:tcW w:w="1701" w:type="dxa"/>
            <w:tcBorders>
              <w:top w:val="single" w:sz="2" w:space="0" w:color="000000"/>
              <w:left w:val="single" w:sz="2" w:space="0" w:color="000000"/>
              <w:bottom w:val="single" w:sz="2" w:space="0" w:color="000000"/>
              <w:right w:val="single" w:sz="2" w:space="0" w:color="000000"/>
            </w:tcBorders>
            <w:vAlign w:val="center"/>
          </w:tcPr>
          <w:p w:rsidR="002B2C94" w:rsidRPr="002B2C94" w:rsidRDefault="002B2C94" w:rsidP="006B0196">
            <w:pPr>
              <w:spacing w:after="0" w:line="240" w:lineRule="auto"/>
              <w:jc w:val="right"/>
              <w:rPr>
                <w:rFonts w:ascii="Arial" w:eastAsia="Times New Roman" w:hAnsi="Arial" w:cs="Arial"/>
                <w:bCs/>
                <w:color w:val="000000"/>
              </w:rPr>
            </w:pPr>
            <w:r w:rsidRPr="002B2C94">
              <w:rPr>
                <w:rFonts w:ascii="Arial" w:eastAsia="Times New Roman" w:hAnsi="Arial" w:cs="Arial"/>
                <w:bCs/>
                <w:color w:val="000000"/>
              </w:rPr>
              <w:t>946</w:t>
            </w:r>
          </w:p>
        </w:tc>
        <w:tc>
          <w:tcPr>
            <w:tcW w:w="1559" w:type="dxa"/>
            <w:tcBorders>
              <w:top w:val="single" w:sz="2" w:space="0" w:color="000000"/>
              <w:left w:val="single" w:sz="2" w:space="0" w:color="000000"/>
              <w:bottom w:val="single" w:sz="2" w:space="0" w:color="000000"/>
              <w:right w:val="single" w:sz="2" w:space="0" w:color="000000"/>
            </w:tcBorders>
            <w:vAlign w:val="center"/>
          </w:tcPr>
          <w:p w:rsidR="002B2C94" w:rsidRPr="002B2C94" w:rsidRDefault="002B2C94" w:rsidP="006B0196">
            <w:pPr>
              <w:spacing w:after="0" w:line="240" w:lineRule="auto"/>
              <w:jc w:val="right"/>
              <w:rPr>
                <w:rFonts w:ascii="Arial" w:eastAsia="Times New Roman" w:hAnsi="Arial" w:cs="Arial"/>
                <w:bCs/>
                <w:color w:val="000000"/>
              </w:rPr>
            </w:pPr>
            <w:r w:rsidRPr="002B2C94">
              <w:rPr>
                <w:rFonts w:ascii="Arial" w:eastAsia="Times New Roman" w:hAnsi="Arial" w:cs="Arial"/>
                <w:bCs/>
                <w:color w:val="000000"/>
              </w:rPr>
              <w:t>797 </w:t>
            </w:r>
          </w:p>
        </w:tc>
      </w:tr>
      <w:tr w:rsidR="002B2C94" w:rsidTr="007345E6">
        <w:tc>
          <w:tcPr>
            <w:tcW w:w="3936" w:type="dxa"/>
            <w:tcBorders>
              <w:top w:val="single" w:sz="2" w:space="0" w:color="000000"/>
              <w:left w:val="single" w:sz="2" w:space="0" w:color="000000"/>
              <w:bottom w:val="single" w:sz="2" w:space="0" w:color="000000"/>
              <w:right w:val="single" w:sz="2" w:space="0" w:color="000000"/>
            </w:tcBorders>
          </w:tcPr>
          <w:p w:rsidR="002B2C94" w:rsidRDefault="002B2C94" w:rsidP="004A22D3">
            <w:pPr>
              <w:pStyle w:val="Default"/>
            </w:pPr>
            <w:r>
              <w:rPr>
                <w:rFonts w:ascii="TTD04Fo00" w:hAnsi="TTD04Fo00"/>
              </w:rPr>
              <w:t xml:space="preserve">   Working Ba</w:t>
            </w:r>
            <w:r w:rsidRPr="00EF7BA3">
              <w:rPr>
                <w:rFonts w:ascii="Arial" w:hAnsi="Arial" w:cs="Arial"/>
              </w:rPr>
              <w:t>l</w:t>
            </w:r>
            <w:r>
              <w:rPr>
                <w:rFonts w:ascii="TTD04Fo00" w:hAnsi="TTD04Fo00"/>
              </w:rPr>
              <w:t>ance</w:t>
            </w:r>
          </w:p>
        </w:tc>
        <w:tc>
          <w:tcPr>
            <w:tcW w:w="1559" w:type="dxa"/>
            <w:tcBorders>
              <w:top w:val="single" w:sz="2" w:space="0" w:color="000000"/>
              <w:left w:val="single" w:sz="2" w:space="0" w:color="000000"/>
              <w:bottom w:val="single" w:sz="2" w:space="0" w:color="000000"/>
              <w:right w:val="single" w:sz="2" w:space="0" w:color="000000"/>
            </w:tcBorders>
          </w:tcPr>
          <w:p w:rsidR="002B2C94" w:rsidRPr="002B2C94" w:rsidRDefault="002B2C94" w:rsidP="006B0196">
            <w:pPr>
              <w:pStyle w:val="Default"/>
              <w:jc w:val="right"/>
              <w:rPr>
                <w:rFonts w:ascii="Arial" w:hAnsi="Arial" w:cs="Arial"/>
                <w:sz w:val="22"/>
                <w:szCs w:val="22"/>
              </w:rPr>
            </w:pPr>
            <w:r w:rsidRPr="002B2C94">
              <w:rPr>
                <w:rFonts w:ascii="Arial" w:hAnsi="Arial" w:cs="Arial"/>
                <w:sz w:val="22"/>
                <w:szCs w:val="22"/>
              </w:rPr>
              <w:t>3,698</w:t>
            </w:r>
          </w:p>
        </w:tc>
        <w:tc>
          <w:tcPr>
            <w:tcW w:w="1701" w:type="dxa"/>
            <w:tcBorders>
              <w:top w:val="single" w:sz="2" w:space="0" w:color="000000"/>
              <w:left w:val="single" w:sz="2" w:space="0" w:color="000000"/>
              <w:bottom w:val="single" w:sz="2" w:space="0" w:color="000000"/>
              <w:right w:val="single" w:sz="2" w:space="0" w:color="000000"/>
            </w:tcBorders>
          </w:tcPr>
          <w:p w:rsidR="002B2C94" w:rsidRPr="002B2C94" w:rsidRDefault="002B2C94" w:rsidP="006B0196">
            <w:pPr>
              <w:pStyle w:val="Default"/>
              <w:spacing w:after="200" w:line="276" w:lineRule="auto"/>
              <w:jc w:val="right"/>
              <w:rPr>
                <w:rFonts w:ascii="Arial" w:hAnsi="Arial" w:cs="Arial"/>
                <w:sz w:val="22"/>
                <w:szCs w:val="22"/>
              </w:rPr>
            </w:pPr>
            <w:r w:rsidRPr="002B2C94">
              <w:rPr>
                <w:rFonts w:ascii="Arial" w:hAnsi="Arial" w:cs="Arial"/>
                <w:sz w:val="22"/>
                <w:szCs w:val="22"/>
              </w:rPr>
              <w:t>3,504</w:t>
            </w:r>
          </w:p>
        </w:tc>
        <w:tc>
          <w:tcPr>
            <w:tcW w:w="1559" w:type="dxa"/>
            <w:tcBorders>
              <w:top w:val="single" w:sz="2" w:space="0" w:color="000000"/>
              <w:left w:val="single" w:sz="2" w:space="0" w:color="000000"/>
              <w:bottom w:val="single" w:sz="2" w:space="0" w:color="000000"/>
              <w:right w:val="single" w:sz="2" w:space="0" w:color="000000"/>
            </w:tcBorders>
          </w:tcPr>
          <w:p w:rsidR="002B2C94" w:rsidRPr="002B2C94" w:rsidRDefault="002B2C94" w:rsidP="006B0196">
            <w:pPr>
              <w:pStyle w:val="Default"/>
              <w:spacing w:after="200" w:line="276" w:lineRule="auto"/>
              <w:jc w:val="right"/>
              <w:rPr>
                <w:rFonts w:ascii="Arial" w:hAnsi="Arial" w:cs="Arial"/>
                <w:sz w:val="22"/>
                <w:szCs w:val="22"/>
              </w:rPr>
            </w:pPr>
            <w:r w:rsidRPr="002B2C94">
              <w:rPr>
                <w:rFonts w:ascii="Arial" w:hAnsi="Arial" w:cs="Arial"/>
                <w:sz w:val="22"/>
                <w:szCs w:val="22"/>
              </w:rPr>
              <w:t>3,534</w:t>
            </w:r>
          </w:p>
        </w:tc>
      </w:tr>
      <w:tr w:rsidR="002B2C94" w:rsidTr="007345E6">
        <w:tc>
          <w:tcPr>
            <w:tcW w:w="3936" w:type="dxa"/>
            <w:tcBorders>
              <w:top w:val="single" w:sz="2" w:space="0" w:color="000000"/>
              <w:left w:val="single" w:sz="2" w:space="0" w:color="000000"/>
              <w:bottom w:val="single" w:sz="2" w:space="0" w:color="000000"/>
              <w:right w:val="single" w:sz="2" w:space="0" w:color="000000"/>
            </w:tcBorders>
          </w:tcPr>
          <w:p w:rsidR="002B2C94" w:rsidRDefault="002B2C94" w:rsidP="004A22D3">
            <w:pPr>
              <w:pStyle w:val="Default"/>
            </w:pPr>
            <w:r>
              <w:rPr>
                <w:rFonts w:ascii="TTD04Fo00" w:hAnsi="TTD04Fo00"/>
                <w:b/>
              </w:rPr>
              <w:t xml:space="preserve">Sub Total </w:t>
            </w:r>
          </w:p>
        </w:tc>
        <w:tc>
          <w:tcPr>
            <w:tcW w:w="1559" w:type="dxa"/>
            <w:tcBorders>
              <w:top w:val="single" w:sz="2" w:space="0" w:color="000000"/>
              <w:left w:val="single" w:sz="2" w:space="0" w:color="000000"/>
              <w:bottom w:val="single" w:sz="2" w:space="0" w:color="000000"/>
              <w:right w:val="single" w:sz="2" w:space="0" w:color="000000"/>
            </w:tcBorders>
          </w:tcPr>
          <w:p w:rsidR="002B2C94" w:rsidRPr="00EF7BA3" w:rsidRDefault="002B2C94" w:rsidP="004A22D3">
            <w:pPr>
              <w:pStyle w:val="Default"/>
              <w:jc w:val="right"/>
              <w:rPr>
                <w:rFonts w:ascii="Arial" w:hAnsi="Arial" w:cs="Arial"/>
                <w:b/>
              </w:rPr>
            </w:pPr>
            <w:r>
              <w:rPr>
                <w:rFonts w:ascii="Arial" w:hAnsi="Arial" w:cs="Arial"/>
                <w:b/>
              </w:rPr>
              <w:t>5,197</w:t>
            </w:r>
          </w:p>
        </w:tc>
        <w:tc>
          <w:tcPr>
            <w:tcW w:w="1701" w:type="dxa"/>
            <w:tcBorders>
              <w:top w:val="single" w:sz="2" w:space="0" w:color="000000"/>
              <w:left w:val="single" w:sz="2" w:space="0" w:color="000000"/>
              <w:bottom w:val="single" w:sz="2" w:space="0" w:color="000000"/>
              <w:right w:val="single" w:sz="2" w:space="0" w:color="000000"/>
            </w:tcBorders>
          </w:tcPr>
          <w:p w:rsidR="002B2C94" w:rsidRPr="00EF7BA3" w:rsidRDefault="002B2C94" w:rsidP="002B2C94">
            <w:pPr>
              <w:pStyle w:val="Default"/>
              <w:spacing w:after="200" w:line="276" w:lineRule="auto"/>
              <w:jc w:val="right"/>
              <w:rPr>
                <w:rFonts w:ascii="Arial" w:hAnsi="Arial" w:cs="Arial"/>
                <w:b/>
              </w:rPr>
            </w:pPr>
            <w:r>
              <w:rPr>
                <w:rFonts w:ascii="Arial" w:hAnsi="Arial" w:cs="Arial"/>
                <w:b/>
              </w:rPr>
              <w:t>4,450</w:t>
            </w:r>
          </w:p>
        </w:tc>
        <w:tc>
          <w:tcPr>
            <w:tcW w:w="1559" w:type="dxa"/>
            <w:tcBorders>
              <w:top w:val="single" w:sz="2" w:space="0" w:color="000000"/>
              <w:left w:val="single" w:sz="2" w:space="0" w:color="000000"/>
              <w:bottom w:val="single" w:sz="2" w:space="0" w:color="000000"/>
              <w:right w:val="single" w:sz="2" w:space="0" w:color="000000"/>
            </w:tcBorders>
          </w:tcPr>
          <w:p w:rsidR="002B2C94" w:rsidRPr="00EF7BA3" w:rsidRDefault="002B2C94" w:rsidP="004A22D3">
            <w:pPr>
              <w:pStyle w:val="Default"/>
              <w:spacing w:after="200" w:line="276" w:lineRule="auto"/>
              <w:jc w:val="right"/>
              <w:rPr>
                <w:rFonts w:ascii="Arial" w:hAnsi="Arial" w:cs="Arial"/>
                <w:b/>
              </w:rPr>
            </w:pPr>
            <w:r>
              <w:rPr>
                <w:rFonts w:ascii="Arial" w:hAnsi="Arial" w:cs="Arial"/>
                <w:b/>
              </w:rPr>
              <w:t>4,331</w:t>
            </w:r>
          </w:p>
        </w:tc>
      </w:tr>
      <w:tr w:rsidR="002B2C94" w:rsidTr="007345E6">
        <w:tc>
          <w:tcPr>
            <w:tcW w:w="3936" w:type="dxa"/>
            <w:tcBorders>
              <w:top w:val="single" w:sz="2" w:space="0" w:color="000000"/>
              <w:left w:val="single" w:sz="2" w:space="0" w:color="000000"/>
              <w:bottom w:val="single" w:sz="2" w:space="0" w:color="000000"/>
              <w:right w:val="single" w:sz="2" w:space="0" w:color="000000"/>
            </w:tcBorders>
          </w:tcPr>
          <w:p w:rsidR="002B2C94" w:rsidRPr="00EF7BA3" w:rsidRDefault="002B2C94" w:rsidP="004A22D3">
            <w:pPr>
              <w:pStyle w:val="Default"/>
              <w:rPr>
                <w:rFonts w:ascii="Arial" w:hAnsi="Arial" w:cs="Arial"/>
              </w:rPr>
            </w:pPr>
            <w:r>
              <w:rPr>
                <w:rFonts w:ascii="Arial" w:hAnsi="Arial" w:cs="Arial"/>
              </w:rPr>
              <w:t xml:space="preserve">    </w:t>
            </w:r>
            <w:r w:rsidRPr="00EF7BA3">
              <w:rPr>
                <w:rFonts w:ascii="Arial" w:hAnsi="Arial" w:cs="Arial"/>
              </w:rPr>
              <w:t>Insurance Funds</w:t>
            </w:r>
          </w:p>
        </w:tc>
        <w:tc>
          <w:tcPr>
            <w:tcW w:w="1559" w:type="dxa"/>
            <w:tcBorders>
              <w:top w:val="single" w:sz="2" w:space="0" w:color="000000"/>
              <w:left w:val="single" w:sz="2" w:space="0" w:color="000000"/>
              <w:bottom w:val="single" w:sz="2" w:space="0" w:color="000000"/>
              <w:right w:val="single" w:sz="2" w:space="0" w:color="000000"/>
            </w:tcBorders>
          </w:tcPr>
          <w:p w:rsidR="002B2C94" w:rsidRPr="00EF7BA3" w:rsidRDefault="002B2C94" w:rsidP="004A22D3">
            <w:pPr>
              <w:pStyle w:val="Default"/>
              <w:jc w:val="right"/>
              <w:rPr>
                <w:rFonts w:ascii="Arial" w:hAnsi="Arial" w:cs="Arial"/>
              </w:rPr>
            </w:pPr>
            <w:r w:rsidRPr="00EF7BA3">
              <w:rPr>
                <w:rFonts w:ascii="Arial" w:hAnsi="Arial" w:cs="Arial"/>
              </w:rPr>
              <w:t>1,674</w:t>
            </w:r>
          </w:p>
        </w:tc>
        <w:tc>
          <w:tcPr>
            <w:tcW w:w="1701" w:type="dxa"/>
            <w:tcBorders>
              <w:top w:val="single" w:sz="2" w:space="0" w:color="000000"/>
              <w:left w:val="single" w:sz="2" w:space="0" w:color="000000"/>
              <w:bottom w:val="single" w:sz="2" w:space="0" w:color="000000"/>
              <w:right w:val="single" w:sz="2" w:space="0" w:color="000000"/>
            </w:tcBorders>
          </w:tcPr>
          <w:p w:rsidR="002B2C94" w:rsidRPr="00EF7BA3" w:rsidRDefault="002B2C94" w:rsidP="005F307A">
            <w:pPr>
              <w:pStyle w:val="Default"/>
              <w:spacing w:after="200" w:line="276" w:lineRule="auto"/>
              <w:jc w:val="right"/>
              <w:rPr>
                <w:rFonts w:ascii="Arial" w:hAnsi="Arial" w:cs="Arial"/>
              </w:rPr>
            </w:pPr>
            <w:r>
              <w:rPr>
                <w:rFonts w:ascii="Arial" w:hAnsi="Arial" w:cs="Arial"/>
              </w:rPr>
              <w:t>1,601</w:t>
            </w:r>
          </w:p>
        </w:tc>
        <w:tc>
          <w:tcPr>
            <w:tcW w:w="1559" w:type="dxa"/>
            <w:tcBorders>
              <w:top w:val="single" w:sz="2" w:space="0" w:color="000000"/>
              <w:left w:val="single" w:sz="2" w:space="0" w:color="000000"/>
              <w:bottom w:val="single" w:sz="2" w:space="0" w:color="000000"/>
              <w:right w:val="single" w:sz="2" w:space="0" w:color="000000"/>
            </w:tcBorders>
          </w:tcPr>
          <w:p w:rsidR="002B2C94" w:rsidRDefault="002B2C94" w:rsidP="004A22D3">
            <w:pPr>
              <w:pStyle w:val="Default"/>
              <w:spacing w:after="200" w:line="276" w:lineRule="auto"/>
              <w:jc w:val="right"/>
              <w:rPr>
                <w:rFonts w:ascii="Arial" w:hAnsi="Arial" w:cs="Arial"/>
              </w:rPr>
            </w:pPr>
            <w:r>
              <w:rPr>
                <w:rFonts w:ascii="Arial" w:hAnsi="Arial" w:cs="Arial"/>
              </w:rPr>
              <w:t>1,687</w:t>
            </w:r>
          </w:p>
        </w:tc>
      </w:tr>
      <w:tr w:rsidR="002B2C94" w:rsidTr="007345E6">
        <w:tc>
          <w:tcPr>
            <w:tcW w:w="3936" w:type="dxa"/>
            <w:tcBorders>
              <w:top w:val="single" w:sz="2" w:space="0" w:color="000000"/>
              <w:left w:val="single" w:sz="2" w:space="0" w:color="000000"/>
              <w:bottom w:val="single" w:sz="2" w:space="0" w:color="000000"/>
              <w:right w:val="single" w:sz="2" w:space="0" w:color="000000"/>
            </w:tcBorders>
          </w:tcPr>
          <w:p w:rsidR="002B2C94" w:rsidRDefault="002B2C94" w:rsidP="004A22D3">
            <w:pPr>
              <w:pStyle w:val="Default"/>
            </w:pPr>
            <w:r>
              <w:rPr>
                <w:rFonts w:ascii="TTD04Fo00" w:hAnsi="TTD04Fo00"/>
                <w:b/>
              </w:rPr>
              <w:t xml:space="preserve">Total </w:t>
            </w:r>
          </w:p>
        </w:tc>
        <w:tc>
          <w:tcPr>
            <w:tcW w:w="1559" w:type="dxa"/>
            <w:tcBorders>
              <w:top w:val="single" w:sz="2" w:space="0" w:color="000000"/>
              <w:left w:val="single" w:sz="2" w:space="0" w:color="000000"/>
              <w:bottom w:val="single" w:sz="2" w:space="0" w:color="000000"/>
              <w:right w:val="single" w:sz="2" w:space="0" w:color="000000"/>
            </w:tcBorders>
          </w:tcPr>
          <w:p w:rsidR="002B2C94" w:rsidRPr="002B2C94" w:rsidRDefault="002B2C94" w:rsidP="006B0196">
            <w:pPr>
              <w:pStyle w:val="Default"/>
              <w:jc w:val="right"/>
              <w:rPr>
                <w:rFonts w:ascii="Arial" w:hAnsi="Arial" w:cs="Arial"/>
                <w:b/>
                <w:sz w:val="22"/>
                <w:szCs w:val="22"/>
              </w:rPr>
            </w:pPr>
            <w:r w:rsidRPr="002B2C94">
              <w:rPr>
                <w:rFonts w:ascii="Arial" w:hAnsi="Arial" w:cs="Arial"/>
                <w:b/>
                <w:sz w:val="22"/>
                <w:szCs w:val="22"/>
              </w:rPr>
              <w:t>25,869</w:t>
            </w:r>
          </w:p>
        </w:tc>
        <w:tc>
          <w:tcPr>
            <w:tcW w:w="1701" w:type="dxa"/>
            <w:tcBorders>
              <w:top w:val="single" w:sz="2" w:space="0" w:color="000000"/>
              <w:left w:val="single" w:sz="2" w:space="0" w:color="000000"/>
              <w:bottom w:val="single" w:sz="2" w:space="0" w:color="000000"/>
              <w:right w:val="single" w:sz="2" w:space="0" w:color="000000"/>
            </w:tcBorders>
          </w:tcPr>
          <w:p w:rsidR="002B2C94" w:rsidRPr="002B2C94" w:rsidRDefault="002B2C94" w:rsidP="006B0196">
            <w:pPr>
              <w:pStyle w:val="Default"/>
              <w:spacing w:after="200" w:line="276" w:lineRule="auto"/>
              <w:jc w:val="right"/>
              <w:rPr>
                <w:rFonts w:ascii="Arial" w:hAnsi="Arial" w:cs="Arial"/>
                <w:b/>
                <w:sz w:val="22"/>
                <w:szCs w:val="22"/>
              </w:rPr>
            </w:pPr>
            <w:r w:rsidRPr="002B2C94">
              <w:rPr>
                <w:rFonts w:ascii="Arial" w:hAnsi="Arial" w:cs="Arial"/>
                <w:b/>
                <w:sz w:val="22"/>
                <w:szCs w:val="22"/>
              </w:rPr>
              <w:t>2</w:t>
            </w:r>
            <w:r>
              <w:rPr>
                <w:rFonts w:ascii="Arial" w:hAnsi="Arial" w:cs="Arial"/>
                <w:b/>
                <w:sz w:val="22"/>
                <w:szCs w:val="22"/>
              </w:rPr>
              <w:t>5,824</w:t>
            </w:r>
          </w:p>
        </w:tc>
        <w:tc>
          <w:tcPr>
            <w:tcW w:w="1559" w:type="dxa"/>
            <w:tcBorders>
              <w:top w:val="single" w:sz="2" w:space="0" w:color="000000"/>
              <w:left w:val="single" w:sz="2" w:space="0" w:color="000000"/>
              <w:bottom w:val="single" w:sz="2" w:space="0" w:color="000000"/>
              <w:right w:val="single" w:sz="2" w:space="0" w:color="000000"/>
            </w:tcBorders>
          </w:tcPr>
          <w:p w:rsidR="002B2C94" w:rsidRPr="002B2C94" w:rsidRDefault="002B2C94" w:rsidP="006B0196">
            <w:pPr>
              <w:pStyle w:val="Default"/>
              <w:spacing w:after="200" w:line="276" w:lineRule="auto"/>
              <w:jc w:val="right"/>
              <w:rPr>
                <w:rFonts w:ascii="Arial" w:hAnsi="Arial" w:cs="Arial"/>
                <w:b/>
                <w:color w:val="000000"/>
                <w:sz w:val="22"/>
                <w:szCs w:val="22"/>
              </w:rPr>
            </w:pPr>
            <w:r w:rsidRPr="002B2C94">
              <w:rPr>
                <w:rFonts w:ascii="Arial" w:hAnsi="Arial" w:cs="Arial"/>
                <w:b/>
                <w:color w:val="000000"/>
                <w:sz w:val="22"/>
                <w:szCs w:val="22"/>
              </w:rPr>
              <w:t>14,119</w:t>
            </w:r>
          </w:p>
        </w:tc>
      </w:tr>
    </w:tbl>
    <w:p w:rsidR="00E86AFA" w:rsidRDefault="00E86AFA">
      <w:pPr>
        <w:pStyle w:val="Default"/>
        <w:ind w:left="567"/>
      </w:pPr>
    </w:p>
    <w:p w:rsidR="00E86AFA" w:rsidRDefault="00E86AFA">
      <w:pPr>
        <w:pStyle w:val="Default"/>
        <w:ind w:left="567"/>
      </w:pPr>
    </w:p>
    <w:p w:rsidR="00E86AFA" w:rsidRDefault="004A60B7">
      <w:pPr>
        <w:pStyle w:val="Default"/>
        <w:ind w:left="567" w:hanging="709"/>
      </w:pPr>
      <w:r>
        <w:rPr>
          <w:rFonts w:ascii="TTD04Fo00" w:hAnsi="TTD04Fo00"/>
        </w:rPr>
        <w:t>24</w:t>
      </w:r>
      <w:r w:rsidR="00E86AFA">
        <w:rPr>
          <w:rFonts w:ascii="TTD04Fo00" w:hAnsi="TTD04Fo00"/>
        </w:rPr>
        <w:tab/>
        <w:t>It is, however, necessary to distinguish between those reserves that are earmarked for specific purposes and those general reserves which are available to support annual revenue budgets.</w:t>
      </w:r>
    </w:p>
    <w:p w:rsidR="00E86AFA" w:rsidRDefault="00E86AFA">
      <w:pPr>
        <w:pStyle w:val="Default"/>
        <w:ind w:left="567" w:hanging="709"/>
      </w:pPr>
    </w:p>
    <w:p w:rsidR="00E86AFA" w:rsidRDefault="004A60B7">
      <w:pPr>
        <w:pStyle w:val="Default"/>
        <w:ind w:left="567" w:hanging="567"/>
      </w:pPr>
      <w:r>
        <w:rPr>
          <w:rFonts w:ascii="TTD04Fo00" w:hAnsi="TTD04Fo00"/>
        </w:rPr>
        <w:t>25</w:t>
      </w:r>
      <w:r w:rsidR="00E86AFA">
        <w:rPr>
          <w:rFonts w:ascii="TTD04Fo00" w:hAnsi="TTD04Fo00"/>
        </w:rPr>
        <w:tab/>
        <w:t xml:space="preserve">Clearly earmarked reserves are dictated to a certain extent by the fact that they are as they say ‘earmarked’ for specific purposes and are therefore not generally available for use. </w:t>
      </w:r>
    </w:p>
    <w:p w:rsidR="00E86AFA" w:rsidRDefault="00E86AFA">
      <w:pPr>
        <w:pStyle w:val="Default"/>
        <w:ind w:left="720" w:hanging="720"/>
      </w:pPr>
    </w:p>
    <w:p w:rsidR="00E86AFA" w:rsidRDefault="004A60B7">
      <w:pPr>
        <w:pStyle w:val="Default"/>
        <w:ind w:left="720" w:hanging="720"/>
      </w:pPr>
      <w:r>
        <w:rPr>
          <w:rFonts w:ascii="TTD04Fo00" w:hAnsi="TTD04Fo00"/>
        </w:rPr>
        <w:t>26</w:t>
      </w:r>
      <w:r w:rsidR="00E86AFA">
        <w:rPr>
          <w:rFonts w:ascii="TTD04Fo00" w:hAnsi="TTD04Fo00"/>
        </w:rPr>
        <w:tab/>
        <w:t xml:space="preserve">The level of Working Balances on the other hand is more subjective and is retained as a cushion against in year changes in income and expenditure or to cover unexpected eventualities. There are some heads of expenditure which are quite volatile such as investment interest, housing benefit, commercial rents, </w:t>
      </w:r>
      <w:proofErr w:type="gramStart"/>
      <w:r w:rsidR="00E86AFA">
        <w:rPr>
          <w:rFonts w:ascii="TTD04Fo00" w:hAnsi="TTD04Fo00"/>
        </w:rPr>
        <w:t>car</w:t>
      </w:r>
      <w:proofErr w:type="gramEnd"/>
      <w:r w:rsidR="00E86AFA">
        <w:rPr>
          <w:rFonts w:ascii="TTD04Fo00" w:hAnsi="TTD04Fo00"/>
        </w:rPr>
        <w:t xml:space="preserve"> parking income. From 1</w:t>
      </w:r>
      <w:r w:rsidR="00E86AFA">
        <w:rPr>
          <w:rFonts w:ascii="TTD04Fo00" w:hAnsi="TTD04Fo00"/>
          <w:position w:val="6"/>
        </w:rPr>
        <w:t>st</w:t>
      </w:r>
      <w:r w:rsidR="00E86AFA">
        <w:rPr>
          <w:rFonts w:ascii="TTD04Fo00" w:hAnsi="TTD04Fo00"/>
        </w:rPr>
        <w:t xml:space="preserve"> April 2013 there is the added complication of Business Rates Reform which for the first time </w:t>
      </w:r>
      <w:r w:rsidR="00E86AFA">
        <w:rPr>
          <w:rFonts w:ascii="TTD04Fo00" w:hAnsi="TTD04Fo00"/>
        </w:rPr>
        <w:lastRenderedPageBreak/>
        <w:t>brings with it uncertainty about the level of external grant income receivable from central government especially given the recent finance settlement which has seen  Government grant be reduced by around £2.5 million over the next two years. There are also welfare reforms (leading to uncertainty about Housing Benefit Administration Grant, levels of staffing, and risks around increased homelessness) and changes to council tax support. Each of these could feasibly vary significantly (and are largely outside the Council’s control).</w:t>
      </w:r>
    </w:p>
    <w:p w:rsidR="00E86AFA" w:rsidRDefault="00E86AFA">
      <w:pPr>
        <w:pStyle w:val="Default"/>
        <w:ind w:left="720" w:hanging="862"/>
      </w:pPr>
      <w:r>
        <w:rPr>
          <w:rFonts w:ascii="TTD04Fo00" w:hAnsi="TTD04Fo00"/>
        </w:rPr>
        <w:t xml:space="preserve"> </w:t>
      </w:r>
    </w:p>
    <w:p w:rsidR="00E86AFA" w:rsidRDefault="004A60B7">
      <w:pPr>
        <w:pStyle w:val="Default"/>
        <w:ind w:left="720" w:hanging="862"/>
      </w:pPr>
      <w:r>
        <w:rPr>
          <w:rFonts w:ascii="TTD04Fo00" w:hAnsi="TTD04Fo00"/>
        </w:rPr>
        <w:t>27</w:t>
      </w:r>
      <w:r w:rsidR="00E86AFA">
        <w:rPr>
          <w:rFonts w:ascii="TTD04Fo00" w:hAnsi="TTD04Fo00"/>
        </w:rPr>
        <w:tab/>
        <w:t xml:space="preserve">It should be realised, of course, that the authority would be exceptionally unlucky to suffer adverse consequences from all major potential sources of adverse variation in the course of a financial year. However, it should be noted that a 10% reduction in car parking income represents around £800k and a similar percentage reduction in commercial rent income would represent around £600k reduced income. </w:t>
      </w:r>
    </w:p>
    <w:p w:rsidR="00E86AFA" w:rsidRDefault="00E86AFA">
      <w:pPr>
        <w:pStyle w:val="Default"/>
        <w:ind w:left="720" w:hanging="862"/>
      </w:pPr>
    </w:p>
    <w:p w:rsidR="00E86AFA" w:rsidRDefault="004A60B7">
      <w:pPr>
        <w:pStyle w:val="Default"/>
        <w:ind w:left="720" w:hanging="862"/>
      </w:pPr>
      <w:r>
        <w:rPr>
          <w:rFonts w:ascii="TTD04Fo00" w:hAnsi="TTD04Fo00"/>
        </w:rPr>
        <w:t>28</w:t>
      </w:r>
      <w:r w:rsidR="00E86AFA">
        <w:rPr>
          <w:rFonts w:ascii="TTD04Fo00" w:hAnsi="TTD04Fo00"/>
        </w:rPr>
        <w:tab/>
        <w:t xml:space="preserve"> An analysis of ‘Key Risks’ is shown in the main Budget report elsewhere </w:t>
      </w:r>
      <w:r w:rsidR="003B74FC">
        <w:rPr>
          <w:rFonts w:ascii="TTD04Fo00" w:hAnsi="TTD04Fo00"/>
        </w:rPr>
        <w:t>o</w:t>
      </w:r>
      <w:r w:rsidR="00E86AFA">
        <w:rPr>
          <w:rFonts w:ascii="TTD04Fo00" w:hAnsi="TTD04Fo00"/>
        </w:rPr>
        <w:t xml:space="preserve">n the agenda </w:t>
      </w:r>
      <w:r w:rsidR="00E86AFA">
        <w:rPr>
          <w:rFonts w:ascii="TTD04Eo00" w:hAnsi="TTD04Eo00"/>
        </w:rPr>
        <w:t>and</w:t>
      </w:r>
      <w:r w:rsidR="00E86AFA">
        <w:rPr>
          <w:rFonts w:ascii="TTD04Fo00" w:hAnsi="TTD04Fo00"/>
        </w:rPr>
        <w:t xml:space="preserve"> should be considered before making any decisions upon the use of reserves. </w:t>
      </w:r>
    </w:p>
    <w:p w:rsidR="00E86AFA" w:rsidRDefault="00E86AFA">
      <w:pPr>
        <w:pStyle w:val="Default"/>
        <w:ind w:left="720"/>
      </w:pPr>
    </w:p>
    <w:p w:rsidR="00E86AFA" w:rsidRDefault="00E86AFA">
      <w:pPr>
        <w:pStyle w:val="Default"/>
        <w:ind w:left="567" w:hanging="709"/>
      </w:pPr>
    </w:p>
    <w:p w:rsidR="00E86AFA" w:rsidRDefault="004A60B7">
      <w:pPr>
        <w:pStyle w:val="Default"/>
        <w:ind w:left="567" w:hanging="709"/>
      </w:pPr>
      <w:r>
        <w:rPr>
          <w:rFonts w:ascii="TTD04Fo00" w:hAnsi="TTD04Fo00"/>
          <w:b/>
        </w:rPr>
        <w:t>29</w:t>
      </w:r>
      <w:r w:rsidR="00E86AFA">
        <w:rPr>
          <w:rFonts w:ascii="TTD04Fo00" w:hAnsi="TTD04Fo00"/>
          <w:b/>
        </w:rPr>
        <w:tab/>
        <w:t>Earmarked reserves</w:t>
      </w:r>
      <w:r w:rsidR="00E86AFA">
        <w:rPr>
          <w:rFonts w:ascii="TTD04Fo00" w:hAnsi="TTD04Fo00"/>
        </w:rPr>
        <w:t xml:space="preserve"> include: </w:t>
      </w:r>
    </w:p>
    <w:p w:rsidR="00E86AFA" w:rsidRDefault="00E86AFA">
      <w:pPr>
        <w:pStyle w:val="Default"/>
        <w:ind w:left="567"/>
      </w:pPr>
    </w:p>
    <w:p w:rsidR="00E86AFA" w:rsidRDefault="00E86AFA">
      <w:pPr>
        <w:pStyle w:val="Default"/>
        <w:numPr>
          <w:ilvl w:val="0"/>
          <w:numId w:val="2"/>
        </w:numPr>
        <w:tabs>
          <w:tab w:val="left" w:pos="1800"/>
        </w:tabs>
      </w:pPr>
      <w:r>
        <w:rPr>
          <w:rFonts w:ascii="TTD04Fo00" w:hAnsi="TTD04Fo00"/>
        </w:rPr>
        <w:t xml:space="preserve">ring fenced accounts funded by third parties and which must be repaid if it is not use for the purpose specified, e.g.Salix Fund and much of the Grants Reserve </w:t>
      </w:r>
    </w:p>
    <w:p w:rsidR="00E86AFA" w:rsidRDefault="00E86AFA">
      <w:pPr>
        <w:pStyle w:val="Default"/>
        <w:numPr>
          <w:ilvl w:val="0"/>
          <w:numId w:val="2"/>
        </w:numPr>
        <w:tabs>
          <w:tab w:val="left" w:pos="1800"/>
        </w:tabs>
      </w:pPr>
      <w:r>
        <w:rPr>
          <w:rFonts w:ascii="TTD04Fo00" w:hAnsi="TTD04Fo00"/>
        </w:rPr>
        <w:t>reserves which have a statutory limitation on their use; such as the Taxi Licensing Reserve and the HMO Licensing Reserve</w:t>
      </w:r>
    </w:p>
    <w:p w:rsidR="00E86AFA" w:rsidRDefault="00E86AFA">
      <w:pPr>
        <w:pStyle w:val="Default"/>
        <w:numPr>
          <w:ilvl w:val="0"/>
          <w:numId w:val="2"/>
        </w:numPr>
        <w:tabs>
          <w:tab w:val="left" w:pos="1800"/>
        </w:tabs>
      </w:pPr>
      <w:r>
        <w:rPr>
          <w:rFonts w:ascii="TTD04Fo00" w:hAnsi="TTD04Fo00"/>
        </w:rPr>
        <w:t>accounts which it is considered prudent to set aside for a specific purpose such as the Insurance Fund</w:t>
      </w:r>
    </w:p>
    <w:p w:rsidR="00E86AFA" w:rsidRDefault="00E86AFA">
      <w:pPr>
        <w:pStyle w:val="Default"/>
        <w:numPr>
          <w:ilvl w:val="0"/>
          <w:numId w:val="8"/>
        </w:numPr>
        <w:tabs>
          <w:tab w:val="left" w:pos="1800"/>
        </w:tabs>
      </w:pPr>
      <w:r>
        <w:rPr>
          <w:rFonts w:ascii="TTD04Fo00" w:hAnsi="TTD04Fo00"/>
        </w:rPr>
        <w:t>committed but unspent budgeted amounts carried forward at the end of the Financial year to fund/complete specific projects</w:t>
      </w:r>
    </w:p>
    <w:p w:rsidR="00E86AFA" w:rsidRDefault="00E86AFA">
      <w:pPr>
        <w:pStyle w:val="Default"/>
      </w:pPr>
    </w:p>
    <w:p w:rsidR="00E86AFA" w:rsidRDefault="004A60B7">
      <w:pPr>
        <w:pStyle w:val="Default"/>
        <w:ind w:left="567" w:hanging="709"/>
      </w:pPr>
      <w:r>
        <w:rPr>
          <w:rFonts w:ascii="TTD04Fo00" w:hAnsi="TTD04Fo00"/>
        </w:rPr>
        <w:t>30</w:t>
      </w:r>
      <w:r w:rsidR="00E86AFA">
        <w:rPr>
          <w:rFonts w:ascii="TTD04Fo00" w:hAnsi="TTD04Fo00"/>
          <w:b/>
        </w:rPr>
        <w:tab/>
        <w:t>General Fund Working Balance -</w:t>
      </w:r>
      <w:r w:rsidR="00E86AFA">
        <w:rPr>
          <w:rFonts w:ascii="TTD04Fo00" w:hAnsi="TTD04Fo00"/>
        </w:rPr>
        <w:t xml:space="preserve"> This is forecast to be around £3,621k at 31</w:t>
      </w:r>
      <w:r w:rsidR="00E86AFA">
        <w:rPr>
          <w:rFonts w:ascii="TTD04Fo00" w:hAnsi="TTD04Fo00"/>
          <w:position w:val="6"/>
        </w:rPr>
        <w:t>st</w:t>
      </w:r>
      <w:r w:rsidR="00E86AFA">
        <w:rPr>
          <w:rFonts w:ascii="TTD04Fo00" w:hAnsi="TTD04Fo00"/>
        </w:rPr>
        <w:t xml:space="preserve"> March 2014 representing 3.6% of gross general fund expenditure and 14.50% of net expenditure. This is considered by the Section 151 Officer to be the prudent minimum level to be held by this authority and over the Medium Term Financial Plan no further use of this reserve is forecast. In a Survey carried out by the Audit Commission in December 2012 it was found that unallocated reserves in those District Councils surveyed varied between 0% and 226% of net revenue spending with a median of 22%.  The ratio of unallocated reserves to earmarked reserves was 27 : 73.</w:t>
      </w:r>
    </w:p>
    <w:p w:rsidR="00E86AFA" w:rsidRDefault="00E86AFA">
      <w:pPr>
        <w:pStyle w:val="Default"/>
      </w:pPr>
    </w:p>
    <w:p w:rsidR="00E86AFA" w:rsidRDefault="004A60B7">
      <w:pPr>
        <w:pStyle w:val="Default"/>
        <w:ind w:left="567" w:hanging="709"/>
      </w:pPr>
      <w:r>
        <w:rPr>
          <w:rFonts w:ascii="TTD04Fo00" w:hAnsi="TTD04Fo00"/>
        </w:rPr>
        <w:t>31</w:t>
      </w:r>
      <w:r w:rsidR="00E86AFA">
        <w:rPr>
          <w:rFonts w:ascii="TTD04Fo00" w:hAnsi="TTD04Fo00"/>
          <w:b/>
        </w:rPr>
        <w:tab/>
        <w:t xml:space="preserve">Housing Revenue Account Working Balance– </w:t>
      </w:r>
      <w:r w:rsidR="00E86AFA">
        <w:rPr>
          <w:rFonts w:ascii="TTD04Fo00" w:hAnsi="TTD04Fo00"/>
        </w:rPr>
        <w:t>This is forecast to be £3. 5 million at 31</w:t>
      </w:r>
      <w:r w:rsidR="00E86AFA">
        <w:rPr>
          <w:rFonts w:ascii="TTD04Fo00" w:hAnsi="TTD04Fo00"/>
          <w:position w:val="6"/>
        </w:rPr>
        <w:t>st</w:t>
      </w:r>
      <w:r w:rsidR="00E86AFA">
        <w:rPr>
          <w:rFonts w:ascii="TTD04Fo00" w:hAnsi="TTD04Fo00"/>
        </w:rPr>
        <w:t xml:space="preserve"> March 2014 the prudent minimum level of working balance considered by the Section 151 Officer for this authority representing around 8% of gross rental income. </w:t>
      </w:r>
    </w:p>
    <w:p w:rsidR="00E86AFA" w:rsidRDefault="00E86AFA">
      <w:pPr>
        <w:pStyle w:val="Default"/>
        <w:tabs>
          <w:tab w:val="left" w:pos="927"/>
        </w:tabs>
      </w:pPr>
    </w:p>
    <w:p w:rsidR="004A60B7" w:rsidRDefault="004A60B7" w:rsidP="004A60B7">
      <w:pPr>
        <w:pStyle w:val="WW-Default"/>
        <w:ind w:left="567"/>
        <w:rPr>
          <w:rFonts w:ascii="TTD04Fo00" w:hAnsi="TTD04Fo00" w:cs="Times New Roman"/>
          <w:b/>
        </w:rPr>
      </w:pPr>
    </w:p>
    <w:p w:rsidR="00E86AFA" w:rsidRDefault="00E86AFA" w:rsidP="004A60B7">
      <w:pPr>
        <w:pStyle w:val="WW-Default"/>
        <w:ind w:left="567"/>
        <w:rPr>
          <w:rFonts w:cs="Times New Roman"/>
        </w:rPr>
      </w:pPr>
      <w:r>
        <w:rPr>
          <w:rFonts w:ascii="TTD04Fo00" w:hAnsi="TTD04Fo00" w:cs="Times New Roman"/>
          <w:b/>
        </w:rPr>
        <w:t>Progress on the 2013/14 Budget</w:t>
      </w:r>
    </w:p>
    <w:p w:rsidR="00E86AFA" w:rsidRDefault="00E86AFA">
      <w:pPr>
        <w:pStyle w:val="WW-Default"/>
        <w:ind w:left="567" w:hanging="567"/>
        <w:rPr>
          <w:rFonts w:cs="Times New Roman"/>
        </w:rPr>
      </w:pPr>
      <w:r>
        <w:rPr>
          <w:rFonts w:ascii="TTD04Fo00" w:hAnsi="TTD04Fo00" w:cs="Times New Roman"/>
        </w:rPr>
        <w:t>32</w:t>
      </w:r>
      <w:r>
        <w:rPr>
          <w:rFonts w:ascii="TTD04Fo00" w:hAnsi="TTD04Fo00" w:cs="Times New Roman"/>
        </w:rPr>
        <w:tab/>
        <w:t>Current budget monitoring for the half year ending 30</w:t>
      </w:r>
      <w:r>
        <w:rPr>
          <w:rFonts w:ascii="TTD04Fo00" w:hAnsi="TTD04Fo00" w:cs="Times New Roman"/>
          <w:position w:val="6"/>
        </w:rPr>
        <w:t>th</w:t>
      </w:r>
      <w:r>
        <w:rPr>
          <w:rFonts w:ascii="TTD04Fo00" w:hAnsi="TTD04Fo00" w:cs="Times New Roman"/>
        </w:rPr>
        <w:t xml:space="preserve"> September 2013 </w:t>
      </w:r>
      <w:r>
        <w:rPr>
          <w:rFonts w:ascii="TTD04Fo00" w:hAnsi="TTD04Fo00" w:cs="Times New Roman"/>
        </w:rPr>
        <w:lastRenderedPageBreak/>
        <w:t xml:space="preserve">presented to </w:t>
      </w:r>
      <w:r w:rsidR="000B7702">
        <w:rPr>
          <w:rFonts w:ascii="TTD04Fo00" w:hAnsi="TTD04Fo00" w:cs="Times New Roman"/>
        </w:rPr>
        <w:t xml:space="preserve">the </w:t>
      </w:r>
      <w:r>
        <w:rPr>
          <w:rFonts w:ascii="TTD04Fo00" w:hAnsi="TTD04Fo00" w:cs="Times New Roman"/>
        </w:rPr>
        <w:t>C</w:t>
      </w:r>
      <w:r w:rsidR="000B7702">
        <w:rPr>
          <w:rFonts w:ascii="TTD04Fo00" w:hAnsi="TTD04Fo00" w:cs="Times New Roman"/>
        </w:rPr>
        <w:t xml:space="preserve">ity </w:t>
      </w:r>
      <w:r>
        <w:rPr>
          <w:rFonts w:ascii="TTD04Fo00" w:hAnsi="TTD04Fo00" w:cs="Times New Roman"/>
        </w:rPr>
        <w:t>E</w:t>
      </w:r>
      <w:r w:rsidR="000B7702">
        <w:rPr>
          <w:rFonts w:ascii="TTD04Fo00" w:hAnsi="TTD04Fo00" w:cs="Times New Roman"/>
        </w:rPr>
        <w:t xml:space="preserve">xecutive </w:t>
      </w:r>
      <w:r>
        <w:rPr>
          <w:rFonts w:ascii="TTD04Fo00" w:hAnsi="TTD04Fo00" w:cs="Times New Roman"/>
        </w:rPr>
        <w:t>B</w:t>
      </w:r>
      <w:r w:rsidR="000B7702">
        <w:rPr>
          <w:rFonts w:ascii="TTD04Fo00" w:hAnsi="TTD04Fo00" w:cs="Times New Roman"/>
        </w:rPr>
        <w:t>oard</w:t>
      </w:r>
      <w:r>
        <w:rPr>
          <w:rFonts w:ascii="TTD04Fo00" w:hAnsi="TTD04Fo00" w:cs="Times New Roman"/>
        </w:rPr>
        <w:t xml:space="preserve"> in December on the General Fund indicate</w:t>
      </w:r>
      <w:r w:rsidR="000B7702">
        <w:rPr>
          <w:rFonts w:ascii="TTD04Fo00" w:hAnsi="TTD04Fo00" w:cs="Times New Roman"/>
        </w:rPr>
        <w:t>d</w:t>
      </w:r>
      <w:r>
        <w:rPr>
          <w:rFonts w:ascii="TTD04Fo00" w:hAnsi="TTD04Fo00" w:cs="Times New Roman"/>
        </w:rPr>
        <w:t xml:space="preserve"> a forecast underspend of £3.081 million (</w:t>
      </w:r>
      <w:r w:rsidR="00B13103">
        <w:rPr>
          <w:rFonts w:ascii="TTD04Fo00" w:hAnsi="TTD04Fo00" w:cs="Times New Roman"/>
        </w:rPr>
        <w:t>13.5</w:t>
      </w:r>
      <w:r>
        <w:rPr>
          <w:rFonts w:ascii="TTD04Fo00" w:hAnsi="TTD04Fo00" w:cs="Times New Roman"/>
        </w:rPr>
        <w:t xml:space="preserve">%) largely arising from increased commercial rental income, operational savings in Direct Services and cash and non-dwelling </w:t>
      </w:r>
      <w:r w:rsidRPr="005168D8">
        <w:rPr>
          <w:rFonts w:ascii="TTD04Fo00" w:hAnsi="TTD04Fo00" w:cs="Times New Roman"/>
        </w:rPr>
        <w:t xml:space="preserve">asset transfers from the HRA to the General Fund. On the Housing Revenue Account there is a forecast revenue out-turn </w:t>
      </w:r>
      <w:r w:rsidR="005168D8" w:rsidRPr="005168D8">
        <w:rPr>
          <w:rFonts w:ascii="TTD04Fo00" w:hAnsi="TTD04Fo00" w:cs="Times New Roman"/>
        </w:rPr>
        <w:t>over</w:t>
      </w:r>
      <w:r w:rsidRPr="005168D8">
        <w:rPr>
          <w:rFonts w:ascii="TTD04Fo00" w:hAnsi="TTD04Fo00" w:cs="Times New Roman"/>
        </w:rPr>
        <w:t>spend of around £</w:t>
      </w:r>
      <w:r w:rsidR="005168D8" w:rsidRPr="005168D8">
        <w:rPr>
          <w:rFonts w:ascii="TTD04Fo00" w:hAnsi="TTD04Fo00" w:cs="Times New Roman"/>
        </w:rPr>
        <w:t>421</w:t>
      </w:r>
      <w:r w:rsidRPr="005168D8">
        <w:rPr>
          <w:rFonts w:ascii="TTD04Fo00" w:hAnsi="TTD04Fo00" w:cs="Times New Roman"/>
        </w:rPr>
        <w:t xml:space="preserve">k </w:t>
      </w:r>
      <w:r w:rsidR="005168D8" w:rsidRPr="005168D8">
        <w:rPr>
          <w:rFonts w:ascii="TTD04Fo00" w:hAnsi="TTD04Fo00" w:cs="Times New Roman"/>
        </w:rPr>
        <w:t xml:space="preserve">against </w:t>
      </w:r>
      <w:r w:rsidRPr="005168D8">
        <w:rPr>
          <w:rFonts w:ascii="TTD04Fo00" w:hAnsi="TTD04Fo00" w:cs="Times New Roman"/>
        </w:rPr>
        <w:t xml:space="preserve">largely arising from </w:t>
      </w:r>
      <w:r w:rsidR="004A60B7">
        <w:rPr>
          <w:rFonts w:ascii="TTD04Fo00" w:hAnsi="TTD04Fo00" w:cs="Times New Roman"/>
        </w:rPr>
        <w:t xml:space="preserve">an overoptimistic level of service charge income of £100k and increase </w:t>
      </w:r>
      <w:proofErr w:type="spellStart"/>
      <w:r w:rsidR="004A60B7">
        <w:rPr>
          <w:rFonts w:ascii="TTD04Fo00" w:hAnsi="TTD04Fo00" w:cs="Times New Roman"/>
        </w:rPr>
        <w:t>interst</w:t>
      </w:r>
      <w:proofErr w:type="spellEnd"/>
      <w:r w:rsidR="004A60B7">
        <w:rPr>
          <w:rFonts w:ascii="TTD04Fo00" w:hAnsi="TTD04Fo00" w:cs="Times New Roman"/>
        </w:rPr>
        <w:t xml:space="preserve"> paid on internal borrowing. </w:t>
      </w:r>
      <w:r>
        <w:rPr>
          <w:rFonts w:ascii="TTD04Fo00" w:hAnsi="TTD04Fo00" w:cs="Times New Roman"/>
        </w:rPr>
        <w:t xml:space="preserve">Whilst the situation looks positive based on current budget monitoring this has not been factored into the end of year balance position. On the </w:t>
      </w:r>
      <w:r w:rsidR="00BA4EFE">
        <w:rPr>
          <w:rFonts w:ascii="TTD04Fo00" w:hAnsi="TTD04Fo00" w:cs="Times New Roman"/>
        </w:rPr>
        <w:t>G</w:t>
      </w:r>
      <w:r>
        <w:rPr>
          <w:rFonts w:ascii="TTD04Fo00" w:hAnsi="TTD04Fo00" w:cs="Times New Roman"/>
        </w:rPr>
        <w:t xml:space="preserve">eneral </w:t>
      </w:r>
      <w:r w:rsidR="00BA4EFE">
        <w:rPr>
          <w:rFonts w:ascii="TTD04Fo00" w:hAnsi="TTD04Fo00" w:cs="Times New Roman"/>
        </w:rPr>
        <w:t>F</w:t>
      </w:r>
      <w:r>
        <w:rPr>
          <w:rFonts w:ascii="TTD04Fo00" w:hAnsi="TTD04Fo00" w:cs="Times New Roman"/>
        </w:rPr>
        <w:t>und in particular</w:t>
      </w:r>
      <w:r w:rsidR="00BA4EFE">
        <w:rPr>
          <w:rFonts w:ascii="TTD04Fo00" w:hAnsi="TTD04Fo00" w:cs="Times New Roman"/>
        </w:rPr>
        <w:t>,</w:t>
      </w:r>
      <w:r>
        <w:rPr>
          <w:rFonts w:ascii="TTD04Fo00" w:hAnsi="TTD04Fo00" w:cs="Times New Roman"/>
        </w:rPr>
        <w:t xml:space="preserve"> the strategy has been to use the majority of previous years’ underspends to fund capital projects and this has been factored into the Medium</w:t>
      </w:r>
      <w:r w:rsidR="005168D8">
        <w:rPr>
          <w:rFonts w:ascii="TTD04Fo00" w:hAnsi="TTD04Fo00" w:cs="Times New Roman"/>
        </w:rPr>
        <w:t xml:space="preserve"> </w:t>
      </w:r>
      <w:r>
        <w:rPr>
          <w:rFonts w:ascii="TTD04Fo00" w:hAnsi="TTD04Fo00" w:cs="Times New Roman"/>
        </w:rPr>
        <w:t>Term Financial Plan assisting in reducing the requirement for prudential borrowing to finance capital commitments, with a resultant future financial benefit to the revenue account.</w:t>
      </w:r>
    </w:p>
    <w:p w:rsidR="00E86AFA" w:rsidRDefault="00E86AFA">
      <w:pPr>
        <w:pStyle w:val="WW-Default"/>
        <w:ind w:left="567" w:hanging="567"/>
        <w:rPr>
          <w:rFonts w:cs="Times New Roman"/>
        </w:rPr>
      </w:pPr>
    </w:p>
    <w:p w:rsidR="00E86AFA" w:rsidRDefault="00E86AFA">
      <w:pPr>
        <w:pStyle w:val="WW-Default"/>
        <w:ind w:left="567"/>
        <w:rPr>
          <w:rFonts w:cs="Times New Roman"/>
        </w:rPr>
      </w:pPr>
    </w:p>
    <w:p w:rsidR="00E86AFA" w:rsidRDefault="00E86AFA">
      <w:pPr>
        <w:pStyle w:val="CM13"/>
        <w:spacing w:after="122" w:line="276" w:lineRule="atLeast"/>
        <w:ind w:firstLine="602"/>
        <w:rPr>
          <w:rFonts w:cs="Times New Roman"/>
        </w:rPr>
      </w:pPr>
      <w:r>
        <w:rPr>
          <w:rFonts w:ascii="Arial" w:hAnsi="Arial" w:cs="Times New Roman"/>
          <w:b/>
          <w:color w:val="000000"/>
        </w:rPr>
        <w:t xml:space="preserve">Conclusion </w:t>
      </w:r>
    </w:p>
    <w:p w:rsidR="00E86AFA" w:rsidRDefault="00E86AFA">
      <w:pPr>
        <w:pStyle w:val="WW-Default"/>
        <w:ind w:left="602" w:hanging="602"/>
        <w:rPr>
          <w:rFonts w:cs="Times New Roman"/>
        </w:rPr>
      </w:pPr>
      <w:r>
        <w:rPr>
          <w:rFonts w:ascii="Arial" w:hAnsi="Arial" w:cs="Times New Roman"/>
        </w:rPr>
        <w:t>34</w:t>
      </w:r>
      <w:r>
        <w:rPr>
          <w:rFonts w:ascii="Arial" w:hAnsi="Arial" w:cs="Times New Roman"/>
        </w:rPr>
        <w:tab/>
        <w:t xml:space="preserve">I have reviewed the budget preparation process for 2014-15 to 2017/18 and the adequacy of reserves and balances and would conclude the following : </w:t>
      </w:r>
    </w:p>
    <w:p w:rsidR="00E86AFA" w:rsidRDefault="00E86AFA">
      <w:pPr>
        <w:pStyle w:val="WW-Default"/>
        <w:rPr>
          <w:rFonts w:cs="Times New Roman"/>
        </w:rPr>
      </w:pPr>
    </w:p>
    <w:p w:rsidR="00E86AFA" w:rsidRDefault="00E86AFA">
      <w:pPr>
        <w:pStyle w:val="CM13"/>
        <w:numPr>
          <w:ilvl w:val="0"/>
          <w:numId w:val="3"/>
        </w:numPr>
        <w:tabs>
          <w:tab w:val="left" w:pos="1322"/>
        </w:tabs>
        <w:spacing w:after="122" w:line="276" w:lineRule="atLeast"/>
        <w:ind w:right="345"/>
        <w:rPr>
          <w:rFonts w:cs="Times New Roman"/>
        </w:rPr>
      </w:pPr>
      <w:r>
        <w:rPr>
          <w:rFonts w:ascii="Arial" w:hAnsi="Arial" w:cs="Times New Roman"/>
          <w:color w:val="000000"/>
        </w:rPr>
        <w:t>The process</w:t>
      </w:r>
      <w:r w:rsidR="004C3C0F">
        <w:rPr>
          <w:rFonts w:ascii="Arial" w:hAnsi="Arial" w:cs="Times New Roman"/>
          <w:color w:val="000000"/>
        </w:rPr>
        <w:t> for</w:t>
      </w:r>
      <w:r>
        <w:rPr>
          <w:rFonts w:ascii="Arial" w:hAnsi="Arial" w:cs="Times New Roman"/>
          <w:color w:val="000000"/>
        </w:rPr>
        <w:t xml:space="preserve"> the formulation of</w:t>
      </w:r>
      <w:r w:rsidR="004C3C0F">
        <w:rPr>
          <w:rFonts w:ascii="Arial" w:hAnsi="Arial" w:cs="Times New Roman"/>
          <w:color w:val="000000"/>
        </w:rPr>
        <w:t> General</w:t>
      </w:r>
      <w:r>
        <w:rPr>
          <w:rFonts w:ascii="Arial" w:hAnsi="Arial" w:cs="Times New Roman"/>
          <w:color w:val="000000"/>
        </w:rPr>
        <w:t xml:space="preserve"> Fund HRA and Capital budgets, together with the level of challenge, provides</w:t>
      </w:r>
      <w:r w:rsidR="004C3C0F">
        <w:rPr>
          <w:rFonts w:ascii="Arial" w:hAnsi="Arial" w:cs="Times New Roman"/>
          <w:color w:val="000000"/>
        </w:rPr>
        <w:t> a</w:t>
      </w:r>
      <w:r>
        <w:rPr>
          <w:rFonts w:ascii="Arial" w:hAnsi="Arial" w:cs="Times New Roman"/>
          <w:color w:val="000000"/>
        </w:rPr>
        <w:t xml:space="preserve"> reasonable assurance of</w:t>
      </w:r>
      <w:r w:rsidR="004C3C0F">
        <w:rPr>
          <w:rFonts w:ascii="Arial" w:hAnsi="Arial" w:cs="Times New Roman"/>
          <w:color w:val="000000"/>
        </w:rPr>
        <w:t> their</w:t>
      </w:r>
      <w:r>
        <w:rPr>
          <w:rFonts w:ascii="Arial" w:hAnsi="Arial" w:cs="Times New Roman"/>
          <w:color w:val="000000"/>
        </w:rPr>
        <w:t xml:space="preserve"> robustness. </w:t>
      </w:r>
    </w:p>
    <w:p w:rsidR="00E86AFA" w:rsidRDefault="00E86AFA">
      <w:pPr>
        <w:pStyle w:val="CM13"/>
        <w:numPr>
          <w:ilvl w:val="0"/>
          <w:numId w:val="3"/>
        </w:numPr>
        <w:tabs>
          <w:tab w:val="left" w:pos="1322"/>
        </w:tabs>
        <w:spacing w:after="122" w:line="276" w:lineRule="atLeast"/>
        <w:ind w:right="345"/>
        <w:rPr>
          <w:rFonts w:cs="Times New Roman"/>
        </w:rPr>
      </w:pPr>
      <w:r>
        <w:rPr>
          <w:rFonts w:ascii="Arial" w:hAnsi="Arial" w:cs="Times New Roman"/>
          <w:color w:val="000000"/>
        </w:rPr>
        <w:t>The approach which has</w:t>
      </w:r>
      <w:r w:rsidR="004C3C0F">
        <w:rPr>
          <w:rFonts w:ascii="Arial" w:hAnsi="Arial" w:cs="Times New Roman"/>
          <w:color w:val="000000"/>
        </w:rPr>
        <w:t> been</w:t>
      </w:r>
      <w:r>
        <w:rPr>
          <w:rFonts w:ascii="Arial" w:hAnsi="Arial" w:cs="Times New Roman"/>
          <w:color w:val="000000"/>
        </w:rPr>
        <w:t xml:space="preserve"> taken to those funding streams</w:t>
      </w:r>
      <w:r w:rsidR="004C3C0F">
        <w:rPr>
          <w:rFonts w:ascii="Arial" w:hAnsi="Arial" w:cs="Times New Roman"/>
          <w:color w:val="000000"/>
        </w:rPr>
        <w:t> which</w:t>
      </w:r>
      <w:r>
        <w:rPr>
          <w:rFonts w:ascii="Arial" w:hAnsi="Arial" w:cs="Times New Roman"/>
          <w:color w:val="000000"/>
        </w:rPr>
        <w:t xml:space="preserve"> are currently uncertain is</w:t>
      </w:r>
      <w:r w:rsidR="004C3C0F">
        <w:rPr>
          <w:rFonts w:ascii="Arial" w:hAnsi="Arial" w:cs="Times New Roman"/>
          <w:color w:val="000000"/>
        </w:rPr>
        <w:t> prudent</w:t>
      </w:r>
      <w:r>
        <w:rPr>
          <w:rFonts w:ascii="Arial" w:hAnsi="Arial" w:cs="Times New Roman"/>
          <w:color w:val="000000"/>
        </w:rPr>
        <w:t xml:space="preserve"> and puts the Council in a positive position to manage underlying pressures</w:t>
      </w:r>
      <w:r w:rsidR="004C3C0F">
        <w:rPr>
          <w:rFonts w:ascii="Arial" w:hAnsi="Arial" w:cs="Times New Roman"/>
          <w:color w:val="000000"/>
        </w:rPr>
        <w:t> going</w:t>
      </w:r>
      <w:r>
        <w:rPr>
          <w:rFonts w:ascii="Arial" w:hAnsi="Arial" w:cs="Times New Roman"/>
          <w:color w:val="000000"/>
        </w:rPr>
        <w:t xml:space="preserve"> forward.</w:t>
      </w:r>
    </w:p>
    <w:p w:rsidR="00E86AFA" w:rsidRDefault="00E86AFA">
      <w:pPr>
        <w:pStyle w:val="CM13"/>
        <w:numPr>
          <w:ilvl w:val="0"/>
          <w:numId w:val="3"/>
        </w:numPr>
        <w:tabs>
          <w:tab w:val="left" w:pos="1322"/>
        </w:tabs>
        <w:spacing w:after="122" w:line="276" w:lineRule="atLeast"/>
        <w:ind w:right="345"/>
        <w:rPr>
          <w:rFonts w:cs="Times New Roman"/>
        </w:rPr>
      </w:pPr>
      <w:r>
        <w:rPr>
          <w:rFonts w:ascii="Arial" w:hAnsi="Arial" w:cs="Times New Roman"/>
          <w:color w:val="000000"/>
        </w:rPr>
        <w:t>The level of contingencies provided for unachieved efficiency savings</w:t>
      </w:r>
      <w:r w:rsidR="00B22A9F">
        <w:rPr>
          <w:rFonts w:ascii="Arial" w:hAnsi="Arial" w:cs="Times New Roman"/>
          <w:color w:val="000000"/>
        </w:rPr>
        <w:t xml:space="preserve"> and income projections etc.</w:t>
      </w:r>
      <w:r>
        <w:rPr>
          <w:rFonts w:ascii="Arial" w:hAnsi="Arial" w:cs="Times New Roman"/>
          <w:color w:val="000000"/>
        </w:rPr>
        <w:t xml:space="preserve"> is prudent </w:t>
      </w:r>
    </w:p>
    <w:p w:rsidR="00E86AFA" w:rsidRDefault="00E86AFA">
      <w:pPr>
        <w:pStyle w:val="CM13"/>
        <w:numPr>
          <w:ilvl w:val="0"/>
          <w:numId w:val="3"/>
        </w:numPr>
        <w:tabs>
          <w:tab w:val="left" w:pos="1322"/>
        </w:tabs>
        <w:spacing w:after="122" w:line="276" w:lineRule="atLeast"/>
        <w:rPr>
          <w:rFonts w:cs="Times New Roman"/>
        </w:rPr>
      </w:pPr>
      <w:r>
        <w:rPr>
          <w:rFonts w:ascii="Arial" w:hAnsi="Arial" w:cs="Times New Roman"/>
          <w:color w:val="000000"/>
        </w:rPr>
        <w:t xml:space="preserve">The level of  the Council’s  total reserves  is  sufficient to provide: </w:t>
      </w:r>
    </w:p>
    <w:p w:rsidR="00E86AFA" w:rsidRDefault="00E86AFA">
      <w:pPr>
        <w:pStyle w:val="WW-Default"/>
        <w:numPr>
          <w:ilvl w:val="1"/>
          <w:numId w:val="3"/>
        </w:numPr>
        <w:tabs>
          <w:tab w:val="left" w:pos="2042"/>
        </w:tabs>
        <w:spacing w:after="157"/>
        <w:rPr>
          <w:rFonts w:cs="Times New Roman"/>
        </w:rPr>
      </w:pPr>
      <w:r>
        <w:rPr>
          <w:rFonts w:ascii="Arial" w:hAnsi="Arial" w:cs="Times New Roman"/>
        </w:rPr>
        <w:t xml:space="preserve">A working balance to cushion the impact of  unexpected events  or uneven cash flows  and </w:t>
      </w:r>
    </w:p>
    <w:p w:rsidR="00E86AFA" w:rsidRDefault="00E86AFA">
      <w:pPr>
        <w:pStyle w:val="WW-Default"/>
        <w:numPr>
          <w:ilvl w:val="1"/>
          <w:numId w:val="3"/>
        </w:numPr>
        <w:tabs>
          <w:tab w:val="left" w:pos="2042"/>
        </w:tabs>
        <w:rPr>
          <w:rFonts w:cs="Times New Roman"/>
        </w:rPr>
      </w:pPr>
      <w:r>
        <w:rPr>
          <w:rFonts w:ascii="Arial" w:hAnsi="Arial" w:cs="Times New Roman"/>
        </w:rPr>
        <w:t>The setting aside of</w:t>
      </w:r>
      <w:r w:rsidR="004C3C0F">
        <w:rPr>
          <w:rFonts w:ascii="Arial" w:hAnsi="Arial" w:cs="Times New Roman"/>
        </w:rPr>
        <w:t> funds to</w:t>
      </w:r>
      <w:r>
        <w:rPr>
          <w:rFonts w:ascii="Arial" w:hAnsi="Arial" w:cs="Times New Roman"/>
        </w:rPr>
        <w:t xml:space="preserve"> meet known or anticipated liabilities</w:t>
      </w:r>
      <w:r w:rsidR="004C3C0F">
        <w:rPr>
          <w:rFonts w:ascii="Arial" w:hAnsi="Arial" w:cs="Times New Roman"/>
        </w:rPr>
        <w:t> (</w:t>
      </w:r>
      <w:r>
        <w:rPr>
          <w:rFonts w:ascii="Arial" w:hAnsi="Arial" w:cs="Times New Roman"/>
        </w:rPr>
        <w:t xml:space="preserve">earmarked reserves). </w:t>
      </w:r>
    </w:p>
    <w:p w:rsidR="00E86AFA" w:rsidRDefault="00E86AFA">
      <w:pPr>
        <w:pStyle w:val="WW-Default"/>
        <w:rPr>
          <w:rFonts w:cs="Times New Roman"/>
        </w:rPr>
      </w:pPr>
    </w:p>
    <w:p w:rsidR="00E86AFA" w:rsidRDefault="00E86AFA">
      <w:pPr>
        <w:pStyle w:val="WW-Default"/>
        <w:ind w:firstLine="567"/>
        <w:rPr>
          <w:rFonts w:cs="Times New Roman"/>
        </w:rPr>
      </w:pPr>
      <w:r>
        <w:rPr>
          <w:rFonts w:ascii="Arial" w:hAnsi="Arial" w:cs="Times New Roman"/>
          <w:b/>
        </w:rPr>
        <w:t>Financial Implications</w:t>
      </w:r>
    </w:p>
    <w:p w:rsidR="00E86AFA" w:rsidRDefault="00E86AFA">
      <w:pPr>
        <w:pStyle w:val="WW-Default"/>
        <w:rPr>
          <w:rFonts w:cs="Times New Roman"/>
        </w:rPr>
      </w:pPr>
    </w:p>
    <w:p w:rsidR="00E86AFA" w:rsidRDefault="00E86AFA">
      <w:pPr>
        <w:pStyle w:val="WW-Default"/>
        <w:rPr>
          <w:rFonts w:cs="Times New Roman"/>
        </w:rPr>
      </w:pPr>
      <w:r>
        <w:rPr>
          <w:rFonts w:ascii="Arial" w:hAnsi="Arial" w:cs="Times New Roman"/>
        </w:rPr>
        <w:t>37</w:t>
      </w:r>
      <w:r>
        <w:rPr>
          <w:rFonts w:ascii="Arial" w:hAnsi="Arial" w:cs="Times New Roman"/>
        </w:rPr>
        <w:tab/>
        <w:t>These are covered within the report</w:t>
      </w: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ind w:left="720"/>
        <w:rPr>
          <w:rFonts w:cs="Times New Roman"/>
        </w:rPr>
      </w:pPr>
      <w:r>
        <w:rPr>
          <w:rFonts w:ascii="Arial" w:hAnsi="Arial" w:cs="Times New Roman"/>
          <w:b/>
        </w:rPr>
        <w:t>Legal Implications</w:t>
      </w:r>
    </w:p>
    <w:p w:rsidR="00E86AFA" w:rsidRDefault="00E86AFA">
      <w:pPr>
        <w:pStyle w:val="WW-Default"/>
        <w:ind w:left="720"/>
        <w:rPr>
          <w:rFonts w:cs="Times New Roman"/>
        </w:rPr>
      </w:pPr>
    </w:p>
    <w:p w:rsidR="00E86AFA" w:rsidRDefault="00E86AFA">
      <w:pPr>
        <w:pStyle w:val="WW-Default"/>
        <w:rPr>
          <w:rFonts w:cs="Times New Roman"/>
        </w:rPr>
      </w:pPr>
      <w:r>
        <w:rPr>
          <w:rFonts w:ascii="Arial" w:hAnsi="Arial" w:cs="Times New Roman"/>
        </w:rPr>
        <w:t>38</w:t>
      </w:r>
      <w:r>
        <w:rPr>
          <w:rFonts w:ascii="Arial" w:hAnsi="Arial" w:cs="Times New Roman"/>
        </w:rPr>
        <w:tab/>
        <w:t>These are covered within the report</w:t>
      </w: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E86AFA" w:rsidRDefault="00E86AFA">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831B37" w:rsidRDefault="00831B37">
      <w:pPr>
        <w:pStyle w:val="WW-Default"/>
        <w:rPr>
          <w:rFonts w:cs="Times New Roman"/>
        </w:rPr>
      </w:pPr>
    </w:p>
    <w:p w:rsidR="005168D8" w:rsidRDefault="005168D8">
      <w:pPr>
        <w:pStyle w:val="WW-Default"/>
        <w:rPr>
          <w:rFonts w:cs="Times New Roman"/>
        </w:rPr>
      </w:pPr>
    </w:p>
    <w:p w:rsidR="005168D8" w:rsidRDefault="005168D8">
      <w:pPr>
        <w:pStyle w:val="WW-Default"/>
        <w:rPr>
          <w:rFonts w:cs="Times New Roman"/>
        </w:rPr>
      </w:pPr>
    </w:p>
    <w:p w:rsidR="00E41169" w:rsidRDefault="00E41169">
      <w:pPr>
        <w:pStyle w:val="WW-Default"/>
        <w:rPr>
          <w:rFonts w:cs="Times New Roman"/>
        </w:rPr>
      </w:pPr>
    </w:p>
    <w:p w:rsidR="00E41169" w:rsidRDefault="00E41169">
      <w:pPr>
        <w:pStyle w:val="WW-Default"/>
        <w:rPr>
          <w:rFonts w:cs="Times New Roman"/>
        </w:rPr>
      </w:pPr>
    </w:p>
    <w:p w:rsidR="00E41169" w:rsidRDefault="00E41169">
      <w:pPr>
        <w:pStyle w:val="WW-Default"/>
        <w:rPr>
          <w:rFonts w:cs="Times New Roman"/>
        </w:rPr>
      </w:pPr>
    </w:p>
    <w:p w:rsidR="005168D8" w:rsidRDefault="005168D8">
      <w:pPr>
        <w:pStyle w:val="WW-Default"/>
        <w:rPr>
          <w:rFonts w:cs="Times New Roman"/>
        </w:rPr>
      </w:pPr>
    </w:p>
    <w:p w:rsidR="00E86AFA" w:rsidRDefault="00E86AFA">
      <w:pPr>
        <w:pStyle w:val="WW-Default"/>
        <w:rPr>
          <w:rFonts w:cs="Times New Roman"/>
        </w:rPr>
      </w:pPr>
    </w:p>
    <w:tbl>
      <w:tblPr>
        <w:tblW w:w="0" w:type="auto"/>
        <w:tblLayout w:type="fixed"/>
        <w:tblLook w:val="0000" w:firstRow="0" w:lastRow="0" w:firstColumn="0" w:lastColumn="0" w:noHBand="0" w:noVBand="0"/>
      </w:tblPr>
      <w:tblGrid>
        <w:gridCol w:w="8630"/>
      </w:tblGrid>
      <w:tr w:rsidR="00E86AFA">
        <w:tc>
          <w:tcPr>
            <w:tcW w:w="8630" w:type="dxa"/>
            <w:tcBorders>
              <w:top w:val="single" w:sz="2" w:space="0" w:color="000000"/>
              <w:left w:val="single" w:sz="2" w:space="0" w:color="000000"/>
              <w:bottom w:val="nil"/>
              <w:right w:val="single" w:sz="2" w:space="0" w:color="000000"/>
            </w:tcBorders>
          </w:tcPr>
          <w:p w:rsidR="00E86AFA" w:rsidRDefault="00E86AFA">
            <w:pPr>
              <w:pStyle w:val="Default"/>
              <w:tabs>
                <w:tab w:val="left" w:pos="720"/>
                <w:tab w:val="left" w:pos="1440"/>
                <w:tab w:val="left" w:pos="2160"/>
                <w:tab w:val="left" w:pos="2880"/>
              </w:tabs>
              <w:spacing w:after="200" w:line="276" w:lineRule="auto"/>
            </w:pPr>
            <w:r>
              <w:rPr>
                <w:rFonts w:ascii="Arial" w:hAnsi="Arial"/>
                <w:b/>
              </w:rPr>
              <w:t>Name and contact details of author:-</w:t>
            </w:r>
          </w:p>
        </w:tc>
      </w:tr>
      <w:tr w:rsidR="00E86AFA">
        <w:tc>
          <w:tcPr>
            <w:tcW w:w="8630" w:type="dxa"/>
            <w:tcBorders>
              <w:top w:val="nil"/>
              <w:left w:val="single" w:sz="2" w:space="0" w:color="000000"/>
              <w:bottom w:val="nil"/>
              <w:right w:val="single" w:sz="2" w:space="0" w:color="000000"/>
            </w:tcBorders>
          </w:tcPr>
          <w:p w:rsidR="00E86AFA" w:rsidRDefault="00E86AFA">
            <w:pPr>
              <w:pStyle w:val="Default"/>
              <w:tabs>
                <w:tab w:val="left" w:pos="720"/>
                <w:tab w:val="left" w:pos="1440"/>
                <w:tab w:val="left" w:pos="2160"/>
                <w:tab w:val="left" w:pos="2880"/>
              </w:tabs>
            </w:pPr>
          </w:p>
          <w:p w:rsidR="00E86AFA" w:rsidRDefault="00E86AFA">
            <w:pPr>
              <w:pStyle w:val="Default"/>
              <w:tabs>
                <w:tab w:val="left" w:pos="720"/>
                <w:tab w:val="left" w:pos="1440"/>
                <w:tab w:val="left" w:pos="2160"/>
                <w:tab w:val="left" w:pos="2880"/>
              </w:tabs>
              <w:spacing w:after="200" w:line="276" w:lineRule="auto"/>
            </w:pPr>
            <w:r>
              <w:rPr>
                <w:rFonts w:ascii="Arial" w:hAnsi="Arial"/>
              </w:rPr>
              <w:t>Name:  Nigel Kennedy</w:t>
            </w:r>
          </w:p>
        </w:tc>
      </w:tr>
      <w:tr w:rsidR="00E86AFA">
        <w:tc>
          <w:tcPr>
            <w:tcW w:w="8630" w:type="dxa"/>
            <w:tcBorders>
              <w:top w:val="nil"/>
              <w:left w:val="single" w:sz="2" w:space="0" w:color="000000"/>
              <w:bottom w:val="nil"/>
              <w:right w:val="single" w:sz="2" w:space="0" w:color="000000"/>
            </w:tcBorders>
          </w:tcPr>
          <w:p w:rsidR="00E86AFA" w:rsidRDefault="00E86AFA">
            <w:pPr>
              <w:pStyle w:val="Default"/>
              <w:tabs>
                <w:tab w:val="left" w:pos="720"/>
                <w:tab w:val="left" w:pos="1440"/>
                <w:tab w:val="left" w:pos="2160"/>
                <w:tab w:val="left" w:pos="2880"/>
              </w:tabs>
              <w:spacing w:after="200" w:line="276" w:lineRule="auto"/>
            </w:pPr>
            <w:r>
              <w:rPr>
                <w:rFonts w:ascii="Arial" w:hAnsi="Arial"/>
              </w:rPr>
              <w:t>Job title:  Head of Finance</w:t>
            </w:r>
          </w:p>
        </w:tc>
      </w:tr>
      <w:tr w:rsidR="00E86AFA">
        <w:tc>
          <w:tcPr>
            <w:tcW w:w="8630" w:type="dxa"/>
            <w:tcBorders>
              <w:top w:val="nil"/>
              <w:left w:val="single" w:sz="2" w:space="0" w:color="000000"/>
              <w:bottom w:val="nil"/>
              <w:right w:val="single" w:sz="2" w:space="0" w:color="000000"/>
            </w:tcBorders>
          </w:tcPr>
          <w:p w:rsidR="00E86AFA" w:rsidRDefault="00E86AFA">
            <w:pPr>
              <w:pStyle w:val="Default"/>
              <w:tabs>
                <w:tab w:val="left" w:pos="720"/>
                <w:tab w:val="left" w:pos="1440"/>
                <w:tab w:val="left" w:pos="2160"/>
                <w:tab w:val="left" w:pos="2880"/>
              </w:tabs>
              <w:spacing w:after="200" w:line="276" w:lineRule="auto"/>
            </w:pPr>
            <w:r>
              <w:rPr>
                <w:rFonts w:ascii="Arial" w:hAnsi="Arial"/>
              </w:rPr>
              <w:t>Service Area / Department: Finance</w:t>
            </w:r>
          </w:p>
        </w:tc>
      </w:tr>
      <w:tr w:rsidR="00E86AFA">
        <w:tc>
          <w:tcPr>
            <w:tcW w:w="8630" w:type="dxa"/>
            <w:tcBorders>
              <w:top w:val="nil"/>
              <w:left w:val="single" w:sz="2" w:space="0" w:color="000000"/>
              <w:bottom w:val="single" w:sz="2" w:space="0" w:color="000000"/>
              <w:right w:val="single" w:sz="2" w:space="0" w:color="000000"/>
            </w:tcBorders>
          </w:tcPr>
          <w:p w:rsidR="00E86AFA" w:rsidRDefault="00E86AFA">
            <w:pPr>
              <w:pStyle w:val="Default"/>
              <w:tabs>
                <w:tab w:val="left" w:pos="720"/>
                <w:tab w:val="left" w:pos="1440"/>
                <w:tab w:val="left" w:pos="2160"/>
                <w:tab w:val="left" w:pos="2880"/>
              </w:tabs>
              <w:spacing w:after="200" w:line="276" w:lineRule="auto"/>
            </w:pPr>
            <w:r>
              <w:rPr>
                <w:rFonts w:ascii="Arial" w:hAnsi="Arial"/>
                <w:lang w:val="de-DE"/>
              </w:rPr>
              <w:t xml:space="preserve">Tel:  01865 252708  e-mail:  </w:t>
            </w:r>
            <w:hyperlink r:id="rId7" w:history="1">
              <w:r w:rsidR="005168D8" w:rsidRPr="00B70E14">
                <w:rPr>
                  <w:rStyle w:val="Hyperlink"/>
                  <w:rFonts w:ascii="Arial" w:hAnsi="Arial"/>
                  <w:lang w:val="de-DE"/>
                </w:rPr>
                <w:t>nkennedy@oxford.gov.uk</w:t>
              </w:r>
            </w:hyperlink>
          </w:p>
        </w:tc>
      </w:tr>
    </w:tbl>
    <w:p w:rsidR="002255DC" w:rsidRDefault="002255DC">
      <w:pPr>
        <w:pStyle w:val="Default"/>
        <w:jc w:val="right"/>
        <w:rPr>
          <w:rFonts w:ascii="Arial" w:hAnsi="Arial"/>
          <w:b/>
          <w:color w:val="000000"/>
        </w:rPr>
      </w:pPr>
    </w:p>
    <w:p w:rsidR="00E86AFA" w:rsidRDefault="00E86AFA">
      <w:pPr>
        <w:pStyle w:val="Default"/>
        <w:jc w:val="right"/>
      </w:pPr>
      <w:r>
        <w:rPr>
          <w:rFonts w:ascii="Arial" w:hAnsi="Arial"/>
          <w:b/>
          <w:color w:val="000000"/>
        </w:rPr>
        <w:t>APPENDIX A</w:t>
      </w:r>
    </w:p>
    <w:p w:rsidR="00E86AFA" w:rsidRDefault="00E86AFA">
      <w:pPr>
        <w:pStyle w:val="Default"/>
        <w:jc w:val="right"/>
      </w:pPr>
    </w:p>
    <w:p w:rsidR="00E86AFA" w:rsidRDefault="00E86AFA">
      <w:pPr>
        <w:pStyle w:val="Default"/>
        <w:jc w:val="center"/>
        <w:rPr>
          <w:rFonts w:ascii="Arial" w:hAnsi="Arial"/>
          <w:b/>
          <w:color w:val="000000"/>
        </w:rPr>
      </w:pPr>
      <w:r>
        <w:rPr>
          <w:rFonts w:ascii="Arial" w:hAnsi="Arial"/>
          <w:b/>
          <w:color w:val="000000"/>
        </w:rPr>
        <w:t>STATEMENT OF RESERVES AND BALANCES</w:t>
      </w:r>
    </w:p>
    <w:p w:rsidR="00F60A56" w:rsidRDefault="00F60A56">
      <w:pPr>
        <w:pStyle w:val="Default"/>
        <w:jc w:val="center"/>
      </w:pPr>
    </w:p>
    <w:tbl>
      <w:tblPr>
        <w:tblW w:w="9508" w:type="dxa"/>
        <w:tblInd w:w="98" w:type="dxa"/>
        <w:tblLook w:val="04A0" w:firstRow="1" w:lastRow="0" w:firstColumn="1" w:lastColumn="0" w:noHBand="0" w:noVBand="1"/>
      </w:tblPr>
      <w:tblGrid>
        <w:gridCol w:w="960"/>
        <w:gridCol w:w="4280"/>
        <w:gridCol w:w="1400"/>
        <w:gridCol w:w="1400"/>
        <w:gridCol w:w="1468"/>
      </w:tblGrid>
      <w:tr w:rsidR="00AD18A9" w:rsidRPr="00AD18A9" w:rsidTr="00AD18A9">
        <w:trPr>
          <w:trHeight w:val="58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Ref</w:t>
            </w:r>
          </w:p>
        </w:tc>
        <w:tc>
          <w:tcPr>
            <w:tcW w:w="428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Reserve Description</w:t>
            </w:r>
          </w:p>
        </w:tc>
        <w:tc>
          <w:tcPr>
            <w:tcW w:w="1400" w:type="dxa"/>
            <w:tcBorders>
              <w:top w:val="single" w:sz="8" w:space="0" w:color="000000"/>
              <w:left w:val="nil"/>
              <w:bottom w:val="nil"/>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Balance</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Projected Balance 31-03-14</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Projected Balance 31-03-15</w:t>
            </w:r>
          </w:p>
        </w:tc>
      </w:tr>
      <w:tr w:rsidR="00AD18A9" w:rsidRPr="00AD18A9"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line="240" w:lineRule="auto"/>
              <w:rPr>
                <w:rFonts w:ascii="Arial" w:eastAsia="Times New Roman" w:hAnsi="Arial" w:cs="Arial"/>
                <w:b/>
                <w:bCs/>
                <w:color w:val="000000"/>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line="240" w:lineRule="auto"/>
              <w:rPr>
                <w:rFonts w:ascii="Arial" w:eastAsia="Times New Roman" w:hAnsi="Arial" w:cs="Arial"/>
                <w:b/>
                <w:bCs/>
                <w:color w:val="000000"/>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31/03/2013</w:t>
            </w:r>
          </w:p>
        </w:tc>
        <w:tc>
          <w:tcPr>
            <w:tcW w:w="140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line="240" w:lineRule="auto"/>
              <w:rPr>
                <w:rFonts w:ascii="Arial" w:eastAsia="Times New Roman" w:hAnsi="Arial" w:cs="Arial"/>
                <w:b/>
                <w:bCs/>
                <w:color w:val="000000"/>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line="240" w:lineRule="auto"/>
              <w:rPr>
                <w:rFonts w:ascii="Arial" w:eastAsia="Times New Roman" w:hAnsi="Arial" w:cs="Arial"/>
                <w:b/>
                <w:bCs/>
                <w:color w:val="000000"/>
              </w:rPr>
            </w:pPr>
          </w:p>
        </w:tc>
      </w:tr>
      <w:tr w:rsidR="00AD18A9" w:rsidRPr="00AD18A9"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line="240" w:lineRule="auto"/>
              <w:rPr>
                <w:rFonts w:ascii="Arial" w:eastAsia="Times New Roman" w:hAnsi="Arial" w:cs="Arial"/>
                <w:b/>
                <w:bCs/>
                <w:color w:val="000000"/>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line="240" w:lineRule="auto"/>
              <w:rPr>
                <w:rFonts w:ascii="Arial" w:eastAsia="Times New Roman" w:hAnsi="Arial" w:cs="Arial"/>
                <w:b/>
                <w:bCs/>
                <w:color w:val="000000"/>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£000’s</w:t>
            </w: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£000’s</w:t>
            </w:r>
          </w:p>
        </w:tc>
        <w:tc>
          <w:tcPr>
            <w:tcW w:w="1468"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line="240" w:lineRule="auto"/>
              <w:jc w:val="center"/>
              <w:rPr>
                <w:rFonts w:ascii="Arial" w:eastAsia="Times New Roman" w:hAnsi="Arial" w:cs="Arial"/>
                <w:b/>
                <w:bCs/>
                <w:color w:val="000000"/>
              </w:rPr>
            </w:pPr>
            <w:r w:rsidRPr="00AD18A9">
              <w:rPr>
                <w:rFonts w:ascii="Arial" w:eastAsia="Times New Roman" w:hAnsi="Arial" w:cs="Arial"/>
                <w:b/>
                <w:bCs/>
                <w:color w:val="000000"/>
              </w:rPr>
              <w:t>£000’s</w:t>
            </w:r>
          </w:p>
        </w:tc>
      </w:tr>
      <w:tr w:rsidR="00AD18A9" w:rsidRPr="00AD18A9"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General Fund Earmarked Reserves</w:t>
            </w:r>
          </w:p>
        </w:tc>
      </w:tr>
      <w:tr w:rsidR="00AD18A9" w:rsidRPr="00AD18A9"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AD18A9" w:rsidRPr="00AD18A9" w:rsidRDefault="00AD18A9"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Ring fenced accounts funded by third parties</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SALIX Energy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318</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7E6FFB">
            <w:pPr>
              <w:spacing w:after="0" w:line="240" w:lineRule="auto"/>
              <w:jc w:val="right"/>
              <w:rPr>
                <w:rFonts w:ascii="Arial" w:eastAsia="Times New Roman" w:hAnsi="Arial" w:cs="Arial"/>
                <w:color w:val="000000"/>
              </w:rPr>
            </w:pPr>
            <w:r w:rsidRPr="00AD18A9">
              <w:rPr>
                <w:rFonts w:ascii="Arial" w:eastAsia="Times New Roman" w:hAnsi="Arial" w:cs="Arial"/>
                <w:color w:val="000000"/>
              </w:rPr>
              <w:t>3</w:t>
            </w:r>
            <w:r w:rsidR="007E6FFB">
              <w:rPr>
                <w:rFonts w:ascii="Arial" w:eastAsia="Times New Roman" w:hAnsi="Arial" w:cs="Arial"/>
                <w:color w:val="000000"/>
              </w:rPr>
              <w:t>0</w:t>
            </w:r>
            <w:r w:rsidRPr="00AD18A9">
              <w:rPr>
                <w:rFonts w:ascii="Arial" w:eastAsia="Times New Roman" w:hAnsi="Arial" w:cs="Arial"/>
                <w:color w:val="000000"/>
              </w:rPr>
              <w:t>8</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020634" w:rsidP="00AD18A9">
            <w:pPr>
              <w:spacing w:after="0" w:line="240" w:lineRule="auto"/>
              <w:jc w:val="right"/>
              <w:rPr>
                <w:rFonts w:ascii="Arial" w:eastAsia="Times New Roman" w:hAnsi="Arial" w:cs="Arial"/>
                <w:color w:val="000000"/>
              </w:rPr>
            </w:pPr>
            <w:r>
              <w:rPr>
                <w:rFonts w:ascii="Arial" w:eastAsia="Times New Roman" w:hAnsi="Arial" w:cs="Arial"/>
                <w:color w:val="000000"/>
              </w:rPr>
              <w:t>308</w:t>
            </w:r>
            <w:r w:rsidR="00AD18A9" w:rsidRPr="00AD18A9">
              <w:rPr>
                <w:rFonts w:ascii="Arial" w:eastAsia="Times New Roman" w:hAnsi="Arial" w:cs="Arial"/>
                <w:color w:val="000000"/>
              </w:rPr>
              <w:t> </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Barton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137</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2B2C94" w:rsidP="002B2C94">
            <w:pPr>
              <w:spacing w:after="0" w:line="240" w:lineRule="auto"/>
              <w:jc w:val="right"/>
              <w:rPr>
                <w:rFonts w:ascii="Arial" w:eastAsia="Times New Roman" w:hAnsi="Arial" w:cs="Arial"/>
                <w:color w:val="000000"/>
              </w:rPr>
            </w:pPr>
            <w:r>
              <w:rPr>
                <w:rFonts w:ascii="Arial" w:eastAsia="Times New Roman" w:hAnsi="Arial" w:cs="Arial"/>
                <w:color w:val="000000"/>
              </w:rPr>
              <w:t>-</w:t>
            </w:r>
            <w:r w:rsidR="00AD18A9" w:rsidRPr="00AD18A9">
              <w:rPr>
                <w:rFonts w:ascii="Arial" w:eastAsia="Times New Roman" w:hAnsi="Arial" w:cs="Arial"/>
                <w:color w:val="000000"/>
              </w:rPr>
              <w:t> </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Oxford Strategic Partnership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50</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50</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50</w:t>
            </w:r>
            <w:r w:rsidR="00AD18A9" w:rsidRPr="00AD18A9">
              <w:rPr>
                <w:rFonts w:ascii="Arial" w:eastAsia="Times New Roman" w:hAnsi="Arial" w:cs="Arial"/>
                <w:color w:val="000000"/>
              </w:rPr>
              <w:t> </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Oxfordshire Total Refit project</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213</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17</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AD18A9" w:rsidRPr="00AD18A9">
              <w:rPr>
                <w:rFonts w:ascii="Arial" w:eastAsia="Times New Roman" w:hAnsi="Arial" w:cs="Arial"/>
                <w:color w:val="000000"/>
              </w:rPr>
              <w:t> </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5</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IESE Grant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10</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AD18A9"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DF1702" w:rsidRPr="00AD18A9" w:rsidRDefault="00D343A7" w:rsidP="006B0196">
            <w:pPr>
              <w:spacing w:after="0" w:line="240" w:lineRule="auto"/>
              <w:jc w:val="right"/>
              <w:rPr>
                <w:rFonts w:ascii="Arial" w:eastAsia="Times New Roman" w:hAnsi="Arial" w:cs="Arial"/>
                <w:color w:val="000000"/>
              </w:rPr>
            </w:pPr>
            <w:r>
              <w:rPr>
                <w:rFonts w:ascii="Arial" w:eastAsia="Times New Roman" w:hAnsi="Arial" w:cs="Arial"/>
                <w:color w:val="000000"/>
              </w:rPr>
              <w:t>29</w:t>
            </w:r>
          </w:p>
        </w:tc>
        <w:tc>
          <w:tcPr>
            <w:tcW w:w="4280" w:type="dxa"/>
            <w:tcBorders>
              <w:top w:val="nil"/>
              <w:left w:val="nil"/>
              <w:bottom w:val="single" w:sz="8" w:space="0" w:color="000000"/>
              <w:right w:val="single" w:sz="8" w:space="0" w:color="000000"/>
            </w:tcBorders>
            <w:shd w:val="clear" w:color="auto" w:fill="auto"/>
            <w:vAlign w:val="center"/>
          </w:tcPr>
          <w:p w:rsidR="00DF1702" w:rsidRPr="00AD18A9" w:rsidRDefault="00DF1702" w:rsidP="006B0196">
            <w:pPr>
              <w:spacing w:after="0" w:line="240" w:lineRule="auto"/>
              <w:rPr>
                <w:rFonts w:ascii="Arial" w:eastAsia="Times New Roman" w:hAnsi="Arial" w:cs="Arial"/>
                <w:color w:val="000000"/>
              </w:rPr>
            </w:pPr>
            <w:r w:rsidRPr="00AD18A9">
              <w:rPr>
                <w:rFonts w:ascii="Arial" w:eastAsia="Times New Roman" w:hAnsi="Arial" w:cs="Arial"/>
                <w:color w:val="000000"/>
              </w:rPr>
              <w:t>Procurement Hub Reserve</w:t>
            </w:r>
          </w:p>
        </w:tc>
        <w:tc>
          <w:tcPr>
            <w:tcW w:w="1400" w:type="dxa"/>
            <w:tcBorders>
              <w:top w:val="nil"/>
              <w:left w:val="nil"/>
              <w:bottom w:val="single" w:sz="8" w:space="0" w:color="000000"/>
              <w:right w:val="single" w:sz="8" w:space="0" w:color="000000"/>
            </w:tcBorders>
            <w:shd w:val="clear" w:color="auto" w:fill="auto"/>
            <w:vAlign w:val="center"/>
          </w:tcPr>
          <w:p w:rsidR="00DF1702" w:rsidRPr="00AD18A9" w:rsidRDefault="00DF1702" w:rsidP="006B0196">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33 </w:t>
            </w:r>
          </w:p>
        </w:tc>
        <w:tc>
          <w:tcPr>
            <w:tcW w:w="1400" w:type="dxa"/>
            <w:tcBorders>
              <w:top w:val="nil"/>
              <w:left w:val="nil"/>
              <w:bottom w:val="single" w:sz="8" w:space="0" w:color="000000"/>
              <w:right w:val="single" w:sz="8" w:space="0" w:color="000000"/>
            </w:tcBorders>
            <w:shd w:val="clear" w:color="auto" w:fill="auto"/>
            <w:vAlign w:val="center"/>
          </w:tcPr>
          <w:p w:rsidR="00DF1702" w:rsidRPr="00AD18A9" w:rsidRDefault="00DF1702" w:rsidP="006B0196">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33 </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33</w:t>
            </w:r>
          </w:p>
        </w:tc>
      </w:tr>
      <w:tr w:rsidR="00DF1702" w:rsidRPr="00AD18A9"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AD18A9" w:rsidRDefault="00DF1702"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Reserves which have a statutory limitation</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Taxi Licence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198</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198</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w:t>
            </w:r>
            <w:r w:rsidR="004A22D3">
              <w:rPr>
                <w:rFonts w:ascii="Arial" w:eastAsia="Times New Roman" w:hAnsi="Arial" w:cs="Arial"/>
                <w:color w:val="000000"/>
              </w:rPr>
              <w:t>198</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Grants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902</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260</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w:t>
            </w:r>
            <w:r w:rsidR="004A22D3">
              <w:rPr>
                <w:rFonts w:ascii="Arial" w:eastAsia="Times New Roman" w:hAnsi="Arial" w:cs="Arial"/>
                <w:color w:val="000000"/>
              </w:rPr>
              <w:t>260</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HMO Licensing</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347</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247</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w:t>
            </w:r>
            <w:r w:rsidR="004A22D3">
              <w:rPr>
                <w:rFonts w:ascii="Arial" w:eastAsia="Times New Roman" w:hAnsi="Arial" w:cs="Arial"/>
                <w:color w:val="000000"/>
              </w:rPr>
              <w:t>247</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9</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Reserve for Land Charges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42</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42</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41</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General licensing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43</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43</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w:t>
            </w:r>
            <w:r w:rsidR="004A22D3">
              <w:rPr>
                <w:rFonts w:ascii="Arial" w:eastAsia="Times New Roman" w:hAnsi="Arial" w:cs="Arial"/>
                <w:color w:val="000000"/>
              </w:rPr>
              <w:t>43</w:t>
            </w:r>
          </w:p>
        </w:tc>
      </w:tr>
      <w:tr w:rsidR="00DF1702" w:rsidRPr="00AD18A9"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AD18A9" w:rsidRDefault="00DF1702"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 xml:space="preserve">Prudent to set aside for specific purposes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Town Hall Equipment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24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Work Of Art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5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5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5</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Shopmobility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64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64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30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Severance and HT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1,670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976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700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IT Infrastructure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100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Repairs &amp; Maintenance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179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Leisure Repairs &amp; Maintenance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280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7E6FFB">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Pr>
                <w:rFonts w:ascii="Arial" w:eastAsia="Times New Roman" w:hAnsi="Arial" w:cs="Arial"/>
                <w:color w:val="000000"/>
              </w:rPr>
              <w:t>280</w:t>
            </w:r>
            <w:r w:rsidRPr="00AD18A9">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2B2C94"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19</w:t>
            </w:r>
          </w:p>
        </w:tc>
        <w:tc>
          <w:tcPr>
            <w:tcW w:w="4280" w:type="dxa"/>
            <w:tcBorders>
              <w:top w:val="nil"/>
              <w:left w:val="nil"/>
              <w:bottom w:val="nil"/>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Business Transformation Projects</w:t>
            </w:r>
          </w:p>
        </w:tc>
        <w:tc>
          <w:tcPr>
            <w:tcW w:w="1400" w:type="dxa"/>
            <w:tcBorders>
              <w:top w:val="nil"/>
              <w:left w:val="nil"/>
              <w:bottom w:val="nil"/>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886 </w:t>
            </w:r>
          </w:p>
        </w:tc>
        <w:tc>
          <w:tcPr>
            <w:tcW w:w="1400" w:type="dxa"/>
            <w:tcBorders>
              <w:top w:val="nil"/>
              <w:left w:val="nil"/>
              <w:bottom w:val="nil"/>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306 </w:t>
            </w:r>
          </w:p>
        </w:tc>
        <w:tc>
          <w:tcPr>
            <w:tcW w:w="1468" w:type="dxa"/>
            <w:tcBorders>
              <w:top w:val="nil"/>
              <w:left w:val="nil"/>
              <w:bottom w:val="nil"/>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100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20</w:t>
            </w:r>
          </w:p>
        </w:tc>
        <w:tc>
          <w:tcPr>
            <w:tcW w:w="4280" w:type="dxa"/>
            <w:tcBorders>
              <w:top w:val="single" w:sz="8" w:space="0" w:color="auto"/>
              <w:left w:val="nil"/>
              <w:bottom w:val="nil"/>
              <w:right w:val="single" w:sz="8" w:space="0" w:color="auto"/>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City Council Elections Reserve</w:t>
            </w:r>
          </w:p>
        </w:tc>
        <w:tc>
          <w:tcPr>
            <w:tcW w:w="1400" w:type="dxa"/>
            <w:tcBorders>
              <w:top w:val="single" w:sz="8" w:space="0" w:color="auto"/>
              <w:left w:val="nil"/>
              <w:bottom w:val="nil"/>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9 </w:t>
            </w:r>
          </w:p>
        </w:tc>
        <w:tc>
          <w:tcPr>
            <w:tcW w:w="1400" w:type="dxa"/>
            <w:tcBorders>
              <w:top w:val="single" w:sz="8" w:space="0" w:color="auto"/>
              <w:left w:val="nil"/>
              <w:bottom w:val="nil"/>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9 </w:t>
            </w:r>
          </w:p>
        </w:tc>
        <w:tc>
          <w:tcPr>
            <w:tcW w:w="1468" w:type="dxa"/>
            <w:tcBorders>
              <w:top w:val="single" w:sz="8" w:space="0" w:color="auto"/>
              <w:left w:val="nil"/>
              <w:bottom w:val="nil"/>
              <w:right w:val="single" w:sz="8" w:space="0" w:color="auto"/>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9</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21</w:t>
            </w:r>
          </w:p>
        </w:tc>
        <w:tc>
          <w:tcPr>
            <w:tcW w:w="4280" w:type="dxa"/>
            <w:tcBorders>
              <w:top w:val="single" w:sz="8" w:space="0" w:color="auto"/>
              <w:left w:val="nil"/>
              <w:bottom w:val="nil"/>
              <w:right w:val="single" w:sz="8" w:space="0" w:color="auto"/>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Chief Executive´s Fund</w:t>
            </w:r>
          </w:p>
        </w:tc>
        <w:tc>
          <w:tcPr>
            <w:tcW w:w="1400" w:type="dxa"/>
            <w:tcBorders>
              <w:top w:val="single" w:sz="8" w:space="0" w:color="auto"/>
              <w:left w:val="nil"/>
              <w:bottom w:val="nil"/>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 </w:t>
            </w:r>
          </w:p>
        </w:tc>
        <w:tc>
          <w:tcPr>
            <w:tcW w:w="1400" w:type="dxa"/>
            <w:tcBorders>
              <w:top w:val="single" w:sz="8" w:space="0" w:color="auto"/>
              <w:left w:val="nil"/>
              <w:bottom w:val="nil"/>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 </w:t>
            </w:r>
          </w:p>
        </w:tc>
        <w:tc>
          <w:tcPr>
            <w:tcW w:w="1468" w:type="dxa"/>
            <w:tcBorders>
              <w:top w:val="single" w:sz="8" w:space="0" w:color="auto"/>
              <w:left w:val="nil"/>
              <w:bottom w:val="nil"/>
              <w:right w:val="single" w:sz="8" w:space="0" w:color="auto"/>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3</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9914EA" w:rsidP="009914EA">
            <w:pPr>
              <w:spacing w:after="0" w:line="240" w:lineRule="auto"/>
              <w:rPr>
                <w:rFonts w:ascii="Arial" w:eastAsia="Times New Roman" w:hAnsi="Arial" w:cs="Arial"/>
                <w:color w:val="000000"/>
              </w:rPr>
            </w:pPr>
            <w:r>
              <w:rPr>
                <w:rFonts w:ascii="Arial" w:eastAsia="Times New Roman" w:hAnsi="Arial" w:cs="Arial"/>
                <w:color w:val="000000"/>
              </w:rPr>
              <w:t xml:space="preserve">Capital Funding </w:t>
            </w:r>
            <w:r w:rsidR="00DF1702" w:rsidRPr="00AD18A9">
              <w:rPr>
                <w:rFonts w:ascii="Arial" w:eastAsia="Times New Roman" w:hAnsi="Arial" w:cs="Arial"/>
                <w:color w:val="000000"/>
              </w:rPr>
              <w:t>Reserve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DF1702" w:rsidP="00AD7553">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sidRPr="00AD18A9">
              <w:rPr>
                <w:rFonts w:ascii="Arial" w:eastAsia="Times New Roman" w:hAnsi="Arial" w:cs="Arial"/>
                <w:color w:val="000000"/>
              </w:rPr>
              <w:lastRenderedPageBreak/>
              <w:t>1,</w:t>
            </w:r>
            <w:r w:rsidR="00AD7553">
              <w:rPr>
                <w:rFonts w:ascii="Arial" w:eastAsia="Times New Roman" w:hAnsi="Arial" w:cs="Arial"/>
                <w:color w:val="000000"/>
              </w:rPr>
              <w:t>7</w:t>
            </w:r>
            <w:r w:rsidRPr="00AD18A9">
              <w:rPr>
                <w:rFonts w:ascii="Arial" w:eastAsia="Times New Roman" w:hAnsi="Arial" w:cs="Arial"/>
                <w:color w:val="000000"/>
              </w:rPr>
              <w:t xml:space="preserve">19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lastRenderedPageBreak/>
              <w:t xml:space="preserve">                 </w:t>
            </w:r>
            <w:r w:rsidRPr="00AD18A9">
              <w:rPr>
                <w:rFonts w:ascii="Arial" w:eastAsia="Times New Roman" w:hAnsi="Arial" w:cs="Arial"/>
                <w:color w:val="000000"/>
              </w:rPr>
              <w:lastRenderedPageBreak/>
              <w:t xml:space="preserve">-   </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lastRenderedPageBreak/>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lastRenderedPageBreak/>
              <w:t>24</w:t>
            </w:r>
          </w:p>
        </w:tc>
        <w:tc>
          <w:tcPr>
            <w:tcW w:w="4280" w:type="dxa"/>
            <w:tcBorders>
              <w:top w:val="single" w:sz="4" w:space="0" w:color="auto"/>
              <w:left w:val="nil"/>
              <w:bottom w:val="single" w:sz="8" w:space="0" w:color="auto"/>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Property rese</w:t>
            </w:r>
            <w:r w:rsidR="009914EA">
              <w:rPr>
                <w:rFonts w:ascii="Arial" w:eastAsia="Times New Roman" w:hAnsi="Arial" w:cs="Arial"/>
                <w:color w:val="000000"/>
              </w:rPr>
              <w:t>r</w:t>
            </w:r>
            <w:r w:rsidRPr="00AD18A9">
              <w:rPr>
                <w:rFonts w:ascii="Arial" w:eastAsia="Times New Roman" w:hAnsi="Arial" w:cs="Arial"/>
                <w:color w:val="000000"/>
              </w:rPr>
              <w:t>ve</w:t>
            </w:r>
          </w:p>
        </w:tc>
        <w:tc>
          <w:tcPr>
            <w:tcW w:w="1400" w:type="dxa"/>
            <w:tcBorders>
              <w:top w:val="single" w:sz="4" w:space="0" w:color="auto"/>
              <w:left w:val="nil"/>
              <w:bottom w:val="single" w:sz="8" w:space="0" w:color="auto"/>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00" w:type="dxa"/>
            <w:tcBorders>
              <w:top w:val="single" w:sz="4" w:space="0" w:color="auto"/>
              <w:left w:val="nil"/>
              <w:bottom w:val="single" w:sz="8" w:space="0" w:color="auto"/>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7,000 </w:t>
            </w:r>
          </w:p>
        </w:tc>
        <w:tc>
          <w:tcPr>
            <w:tcW w:w="1468" w:type="dxa"/>
            <w:tcBorders>
              <w:top w:val="single" w:sz="4" w:space="0" w:color="auto"/>
              <w:left w:val="nil"/>
              <w:bottom w:val="single" w:sz="8" w:space="0" w:color="auto"/>
              <w:right w:val="single" w:sz="8" w:space="0" w:color="auto"/>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25</w:t>
            </w:r>
          </w:p>
        </w:tc>
        <w:tc>
          <w:tcPr>
            <w:tcW w:w="4280" w:type="dxa"/>
            <w:tcBorders>
              <w:top w:val="nil"/>
              <w:left w:val="nil"/>
              <w:bottom w:val="single" w:sz="8" w:space="0" w:color="auto"/>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Agresso Improvement Reserve</w:t>
            </w:r>
          </w:p>
        </w:tc>
        <w:tc>
          <w:tcPr>
            <w:tcW w:w="1400" w:type="dxa"/>
            <w:tcBorders>
              <w:top w:val="nil"/>
              <w:left w:val="nil"/>
              <w:bottom w:val="single" w:sz="8" w:space="0" w:color="auto"/>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116 </w:t>
            </w:r>
          </w:p>
        </w:tc>
        <w:tc>
          <w:tcPr>
            <w:tcW w:w="1400" w:type="dxa"/>
            <w:tcBorders>
              <w:top w:val="nil"/>
              <w:left w:val="nil"/>
              <w:bottom w:val="single" w:sz="8" w:space="0" w:color="auto"/>
              <w:right w:val="single" w:sz="8" w:space="0" w:color="000000"/>
            </w:tcBorders>
            <w:shd w:val="clear" w:color="auto" w:fill="auto"/>
            <w:vAlign w:val="center"/>
            <w:hideMark/>
          </w:tcPr>
          <w:p w:rsidR="00DF1702" w:rsidRPr="00AD18A9" w:rsidRDefault="00DF1702" w:rsidP="00DF1702">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Pr>
                <w:rFonts w:ascii="Arial" w:eastAsia="Times New Roman" w:hAnsi="Arial" w:cs="Arial"/>
                <w:color w:val="000000"/>
              </w:rPr>
              <w:t>3</w:t>
            </w:r>
            <w:r w:rsidRPr="00AD18A9">
              <w:rPr>
                <w:rFonts w:ascii="Arial" w:eastAsia="Times New Roman" w:hAnsi="Arial" w:cs="Arial"/>
                <w:color w:val="000000"/>
              </w:rPr>
              <w:t xml:space="preserve">4 </w:t>
            </w:r>
          </w:p>
        </w:tc>
        <w:tc>
          <w:tcPr>
            <w:tcW w:w="1468" w:type="dxa"/>
            <w:tcBorders>
              <w:top w:val="nil"/>
              <w:left w:val="nil"/>
              <w:bottom w:val="single" w:sz="8" w:space="0" w:color="auto"/>
              <w:right w:val="single" w:sz="8" w:space="0" w:color="auto"/>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26</w:t>
            </w:r>
          </w:p>
        </w:tc>
        <w:tc>
          <w:tcPr>
            <w:tcW w:w="4280" w:type="dxa"/>
            <w:tcBorders>
              <w:top w:val="nil"/>
              <w:left w:val="nil"/>
              <w:bottom w:val="single" w:sz="8" w:space="0" w:color="auto"/>
              <w:right w:val="single" w:sz="8" w:space="0" w:color="auto"/>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Car Parks maint/replace lamp columns</w:t>
            </w:r>
          </w:p>
        </w:tc>
        <w:tc>
          <w:tcPr>
            <w:tcW w:w="1400" w:type="dxa"/>
            <w:tcBorders>
              <w:top w:val="nil"/>
              <w:left w:val="nil"/>
              <w:bottom w:val="single" w:sz="8" w:space="0" w:color="auto"/>
              <w:right w:val="single" w:sz="8" w:space="0" w:color="000000"/>
            </w:tcBorders>
            <w:shd w:val="clear" w:color="auto" w:fill="auto"/>
            <w:vAlign w:val="center"/>
            <w:hideMark/>
          </w:tcPr>
          <w:p w:rsidR="00DF1702" w:rsidRPr="00AD18A9" w:rsidRDefault="00DF1702" w:rsidP="004C3C0F">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sidR="004C3C0F">
              <w:rPr>
                <w:rFonts w:ascii="Arial" w:eastAsia="Times New Roman" w:hAnsi="Arial" w:cs="Arial"/>
                <w:color w:val="000000"/>
              </w:rPr>
              <w:t>22</w:t>
            </w:r>
            <w:r w:rsidRPr="00AD18A9">
              <w:rPr>
                <w:rFonts w:ascii="Arial" w:eastAsia="Times New Roman" w:hAnsi="Arial" w:cs="Arial"/>
                <w:color w:val="000000"/>
              </w:rPr>
              <w:t xml:space="preserve"> </w:t>
            </w:r>
          </w:p>
        </w:tc>
        <w:tc>
          <w:tcPr>
            <w:tcW w:w="1400" w:type="dxa"/>
            <w:tcBorders>
              <w:top w:val="nil"/>
              <w:left w:val="nil"/>
              <w:bottom w:val="single" w:sz="8" w:space="0" w:color="auto"/>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 </w:t>
            </w:r>
          </w:p>
        </w:tc>
        <w:tc>
          <w:tcPr>
            <w:tcW w:w="1468" w:type="dxa"/>
            <w:tcBorders>
              <w:top w:val="nil"/>
              <w:left w:val="nil"/>
              <w:bottom w:val="single" w:sz="8" w:space="0" w:color="auto"/>
              <w:right w:val="single" w:sz="8" w:space="0" w:color="auto"/>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MS Office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20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Ward Members Budget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45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11460">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sidR="004A22D3">
              <w:rPr>
                <w:rFonts w:ascii="Arial" w:eastAsia="Times New Roman" w:hAnsi="Arial" w:cs="Arial"/>
                <w:color w:val="000000"/>
              </w:rPr>
              <w:t>1</w:t>
            </w:r>
            <w:r>
              <w:rPr>
                <w:rFonts w:ascii="Arial" w:eastAsia="Times New Roman" w:hAnsi="Arial" w:cs="Arial"/>
                <w:color w:val="000000"/>
              </w:rPr>
              <w:t>0</w:t>
            </w:r>
            <w:r w:rsidRPr="00AD18A9">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Homelessness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9914EA">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sidR="009914EA">
              <w:rPr>
                <w:rFonts w:ascii="Arial" w:eastAsia="Times New Roman" w:hAnsi="Arial" w:cs="Arial"/>
                <w:color w:val="000000"/>
              </w:rPr>
              <w:t>1,336</w:t>
            </w:r>
            <w:r w:rsidRPr="00AD18A9">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sidR="009914EA">
              <w:rPr>
                <w:rFonts w:ascii="Arial" w:eastAsia="Times New Roman" w:hAnsi="Arial" w:cs="Arial"/>
                <w:color w:val="000000"/>
              </w:rPr>
              <w:t>836</w:t>
            </w:r>
            <w:r w:rsidRPr="00AD18A9">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9914EA" w:rsidP="00AD18A9">
            <w:pPr>
              <w:spacing w:after="0" w:line="240" w:lineRule="auto"/>
              <w:jc w:val="right"/>
              <w:rPr>
                <w:rFonts w:ascii="Arial" w:eastAsia="Times New Roman" w:hAnsi="Arial" w:cs="Arial"/>
                <w:color w:val="000000"/>
              </w:rPr>
            </w:pPr>
            <w:r>
              <w:rPr>
                <w:rFonts w:ascii="Arial" w:eastAsia="Times New Roman" w:hAnsi="Arial" w:cs="Arial"/>
                <w:color w:val="000000"/>
              </w:rPr>
              <w:t>4</w:t>
            </w:r>
            <w:r w:rsidR="004A22D3">
              <w:rPr>
                <w:rFonts w:ascii="Arial" w:eastAsia="Times New Roman" w:hAnsi="Arial" w:cs="Arial"/>
                <w:color w:val="000000"/>
              </w:rPr>
              <w:t>00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Loan Guarantee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115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115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115</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Lord Mayors Deposit</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59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59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59</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Home Choice fund for single persons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36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36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36</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Rose Hill Demolition</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339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41169" w:rsidRDefault="00D367BB" w:rsidP="00C745CF">
            <w:pPr>
              <w:spacing w:after="0" w:line="240" w:lineRule="auto"/>
              <w:rPr>
                <w:rFonts w:ascii="Arial" w:eastAsia="Times New Roman" w:hAnsi="Arial" w:cs="Arial"/>
                <w:color w:val="000000"/>
              </w:rPr>
            </w:pPr>
            <w:r w:rsidRPr="00E41169">
              <w:rPr>
                <w:rFonts w:ascii="Arial" w:eastAsia="Times New Roman" w:hAnsi="Arial" w:cs="Arial"/>
                <w:color w:val="000000"/>
              </w:rPr>
              <w:t>Partnership fund</w:t>
            </w:r>
            <w:r w:rsidR="00C745CF" w:rsidRPr="00E41169">
              <w:rPr>
                <w:rFonts w:ascii="Arial" w:eastAsia="Times New Roman" w:hAnsi="Arial" w:cs="Arial"/>
                <w:color w:val="000000"/>
              </w:rPr>
              <w:t>ing</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41169" w:rsidRDefault="00DF1702" w:rsidP="00C745CF">
            <w:pPr>
              <w:spacing w:after="0" w:line="240" w:lineRule="auto"/>
              <w:jc w:val="right"/>
              <w:rPr>
                <w:rFonts w:ascii="Arial" w:eastAsia="Times New Roman" w:hAnsi="Arial" w:cs="Arial"/>
                <w:color w:val="000000"/>
              </w:rPr>
            </w:pPr>
            <w:r w:rsidRPr="00E41169">
              <w:rPr>
                <w:rFonts w:ascii="Arial" w:eastAsia="Times New Roman" w:hAnsi="Arial" w:cs="Arial"/>
                <w:color w:val="000000"/>
              </w:rPr>
              <w:t xml:space="preserve">               </w:t>
            </w:r>
            <w:r w:rsidR="00C745CF" w:rsidRPr="00E41169">
              <w:rPr>
                <w:rFonts w:ascii="Arial" w:eastAsia="Times New Roman" w:hAnsi="Arial" w:cs="Arial"/>
                <w:color w:val="000000"/>
              </w:rPr>
              <w:t>509</w:t>
            </w:r>
            <w:r w:rsidRPr="00E41169">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41169" w:rsidRDefault="00DF1702" w:rsidP="00C745CF">
            <w:pPr>
              <w:spacing w:after="0" w:line="240" w:lineRule="auto"/>
              <w:jc w:val="right"/>
              <w:rPr>
                <w:rFonts w:ascii="Arial" w:eastAsia="Times New Roman" w:hAnsi="Arial" w:cs="Arial"/>
                <w:color w:val="000000"/>
              </w:rPr>
            </w:pPr>
            <w:r w:rsidRPr="00E41169">
              <w:rPr>
                <w:rFonts w:ascii="Arial" w:eastAsia="Times New Roman" w:hAnsi="Arial" w:cs="Arial"/>
                <w:color w:val="000000"/>
              </w:rPr>
              <w:t xml:space="preserve">               </w:t>
            </w:r>
            <w:r w:rsidR="00C745CF" w:rsidRPr="00E41169">
              <w:rPr>
                <w:rFonts w:ascii="Arial" w:eastAsia="Times New Roman" w:hAnsi="Arial" w:cs="Arial"/>
                <w:color w:val="000000"/>
              </w:rPr>
              <w:t>509</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E41169" w:rsidRDefault="00C745CF" w:rsidP="00AD18A9">
            <w:pPr>
              <w:spacing w:after="0" w:line="240" w:lineRule="auto"/>
              <w:jc w:val="right"/>
              <w:rPr>
                <w:rFonts w:ascii="Arial" w:eastAsia="Times New Roman" w:hAnsi="Arial" w:cs="Arial"/>
                <w:color w:val="000000"/>
              </w:rPr>
            </w:pPr>
            <w:r w:rsidRPr="00E41169">
              <w:rPr>
                <w:rFonts w:ascii="Arial" w:eastAsia="Times New Roman" w:hAnsi="Arial" w:cs="Arial"/>
                <w:color w:val="000000"/>
              </w:rPr>
              <w:t>509</w:t>
            </w:r>
            <w:r w:rsidR="00DF1702" w:rsidRPr="00E4116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Town Team Partners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10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39</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Assets of Community Value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13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13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13</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Unlawful Dwellings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150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150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50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Westgate Redevelopment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3,279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3,279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Emergency Flood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150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150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150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Park and Ride - County Contribution to Maintenance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DF1702">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11</w:t>
            </w:r>
            <w:r>
              <w:rPr>
                <w:rFonts w:ascii="Arial" w:eastAsia="Times New Roman" w:hAnsi="Arial" w:cs="Arial"/>
                <w:color w:val="000000"/>
              </w:rPr>
              <w:t>5</w:t>
            </w:r>
            <w:r w:rsidRPr="00AD18A9">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Organisational Development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723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5F307A">
            <w:pPr>
              <w:spacing w:after="0" w:line="240" w:lineRule="auto"/>
              <w:jc w:val="right"/>
              <w:rPr>
                <w:rFonts w:ascii="Arial" w:eastAsia="Times New Roman" w:hAnsi="Arial" w:cs="Arial"/>
                <w:color w:val="000000"/>
              </w:rPr>
            </w:pPr>
            <w:r w:rsidRPr="00AD18A9">
              <w:rPr>
                <w:rFonts w:ascii="Arial" w:eastAsia="Times New Roman" w:hAnsi="Arial" w:cs="Arial"/>
                <w:color w:val="000000"/>
              </w:rPr>
              <w:t xml:space="preserve">                 </w:t>
            </w:r>
            <w:r w:rsidR="005F307A">
              <w:rPr>
                <w:rFonts w:ascii="Arial" w:eastAsia="Times New Roman" w:hAnsi="Arial" w:cs="Arial"/>
                <w:color w:val="000000"/>
              </w:rPr>
              <w:t>500</w:t>
            </w:r>
            <w:r w:rsidRPr="00AD18A9">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5F307A" w:rsidP="005F307A">
            <w:pPr>
              <w:spacing w:after="0" w:line="240" w:lineRule="auto"/>
              <w:jc w:val="right"/>
              <w:rPr>
                <w:rFonts w:ascii="Arial" w:eastAsia="Times New Roman" w:hAnsi="Arial" w:cs="Arial"/>
                <w:color w:val="000000"/>
              </w:rPr>
            </w:pPr>
            <w:r>
              <w:rPr>
                <w:rFonts w:ascii="Arial" w:eastAsia="Times New Roman" w:hAnsi="Arial" w:cs="Arial"/>
                <w:color w:val="000000"/>
              </w:rPr>
              <w:t>800</w:t>
            </w:r>
            <w:r w:rsidR="00DF1702" w:rsidRPr="00AD18A9">
              <w:rPr>
                <w:rFonts w:ascii="Arial" w:eastAsia="Times New Roman" w:hAnsi="Arial" w:cs="Arial"/>
                <w:color w:val="000000"/>
              </w:rPr>
              <w:t> </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AD18A9" w:rsidRDefault="00DF1702"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Committed unspent budgeted amounts</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color w:val="000000"/>
              </w:rPr>
            </w:pPr>
            <w:r w:rsidRPr="00AD18A9">
              <w:rPr>
                <w:rFonts w:ascii="Arial" w:eastAsia="Times New Roman" w:hAnsi="Arial" w:cs="Arial"/>
                <w:color w:val="000000"/>
              </w:rPr>
              <w:t>Committed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1,222</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491</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300</w:t>
            </w:r>
            <w:r w:rsidR="00DF1702" w:rsidRPr="00AD18A9">
              <w:rPr>
                <w:rFonts w:ascii="Arial" w:eastAsia="Times New Roman" w:hAnsi="Arial" w:cs="Arial"/>
                <w:color w:val="000000"/>
              </w:rPr>
              <w:t> </w:t>
            </w:r>
          </w:p>
        </w:tc>
      </w:tr>
      <w:tr w:rsidR="00DF1702" w:rsidRPr="00AD18A9" w:rsidTr="007E6FFB">
        <w:trPr>
          <w:trHeight w:val="315"/>
        </w:trPr>
        <w:tc>
          <w:tcPr>
            <w:tcW w:w="960" w:type="dxa"/>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line="240" w:lineRule="auto"/>
              <w:jc w:val="right"/>
              <w:rPr>
                <w:rFonts w:ascii="Arial" w:eastAsia="Times New Roman" w:hAnsi="Arial" w:cs="Arial"/>
                <w:b/>
                <w:color w:val="000000"/>
              </w:rPr>
            </w:pPr>
          </w:p>
        </w:tc>
        <w:tc>
          <w:tcPr>
            <w:tcW w:w="428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4C3C0F" w:rsidP="007E6FFB">
            <w:pPr>
              <w:spacing w:after="0" w:line="240" w:lineRule="auto"/>
              <w:rPr>
                <w:rFonts w:ascii="Arial" w:eastAsia="Times New Roman" w:hAnsi="Arial" w:cs="Arial"/>
                <w:b/>
                <w:color w:val="000000"/>
              </w:rPr>
            </w:pPr>
            <w:r w:rsidRPr="007E6FFB">
              <w:rPr>
                <w:rFonts w:ascii="Arial" w:eastAsia="Times New Roman" w:hAnsi="Arial" w:cs="Arial"/>
                <w:b/>
                <w:color w:val="000000"/>
              </w:rPr>
              <w:t>Self-Insurance</w:t>
            </w:r>
            <w:r w:rsidR="00DF1702" w:rsidRPr="007E6FFB">
              <w:rPr>
                <w:rFonts w:ascii="Arial" w:eastAsia="Times New Roman" w:hAnsi="Arial" w:cs="Arial"/>
                <w:b/>
                <w:color w:val="000000"/>
              </w:rPr>
              <w:t xml:space="preserve"> Funds</w:t>
            </w: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line="240" w:lineRule="auto"/>
              <w:jc w:val="right"/>
              <w:rPr>
                <w:rFonts w:ascii="Arial" w:eastAsia="Times New Roman" w:hAnsi="Arial" w:cs="Arial"/>
                <w:b/>
                <w:color w:val="000000"/>
              </w:rPr>
            </w:pP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line="240" w:lineRule="auto"/>
              <w:jc w:val="right"/>
              <w:rPr>
                <w:rFonts w:ascii="Arial" w:eastAsia="Times New Roman" w:hAnsi="Arial" w:cs="Arial"/>
                <w:b/>
                <w:color w:val="000000"/>
              </w:rPr>
            </w:pPr>
          </w:p>
        </w:tc>
        <w:tc>
          <w:tcPr>
            <w:tcW w:w="1468"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line="240" w:lineRule="auto"/>
              <w:jc w:val="right"/>
              <w:rPr>
                <w:rFonts w:ascii="Arial" w:eastAsia="Times New Roman" w:hAnsi="Arial" w:cs="Arial"/>
                <w:b/>
                <w:color w:val="000000"/>
              </w:rPr>
            </w:pP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4C3C0F" w:rsidP="00AD18A9">
            <w:pPr>
              <w:spacing w:after="0" w:line="240" w:lineRule="auto"/>
              <w:rPr>
                <w:rFonts w:ascii="Arial" w:eastAsia="Times New Roman" w:hAnsi="Arial" w:cs="Arial"/>
                <w:color w:val="000000"/>
              </w:rPr>
            </w:pPr>
            <w:r w:rsidRPr="00AD18A9">
              <w:rPr>
                <w:rFonts w:ascii="Arial" w:eastAsia="Times New Roman" w:hAnsi="Arial" w:cs="Arial"/>
                <w:color w:val="000000"/>
              </w:rPr>
              <w:t>Self-Insurance</w:t>
            </w:r>
            <w:r w:rsidR="00DF1702" w:rsidRPr="00AD18A9">
              <w:rPr>
                <w:rFonts w:ascii="Arial" w:eastAsia="Times New Roman" w:hAnsi="Arial" w:cs="Arial"/>
                <w:color w:val="000000"/>
              </w:rPr>
              <w:t xml:space="preserve"> Funds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1,674</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DF1702">
            <w:pPr>
              <w:spacing w:after="0" w:line="240" w:lineRule="auto"/>
              <w:jc w:val="right"/>
              <w:rPr>
                <w:rFonts w:ascii="Arial" w:eastAsia="Times New Roman" w:hAnsi="Arial" w:cs="Arial"/>
                <w:color w:val="000000"/>
              </w:rPr>
            </w:pPr>
            <w:r w:rsidRPr="00AD18A9">
              <w:rPr>
                <w:rFonts w:ascii="Arial" w:eastAsia="Times New Roman" w:hAnsi="Arial" w:cs="Arial"/>
                <w:color w:val="000000"/>
              </w:rPr>
              <w:t>1,6</w:t>
            </w:r>
            <w:r>
              <w:rPr>
                <w:rFonts w:ascii="Arial" w:eastAsia="Times New Roman" w:hAnsi="Arial" w:cs="Arial"/>
                <w:color w:val="000000"/>
              </w:rPr>
              <w:t>01</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4A22D3" w:rsidP="00AD18A9">
            <w:pPr>
              <w:spacing w:after="0" w:line="240" w:lineRule="auto"/>
              <w:jc w:val="right"/>
              <w:rPr>
                <w:rFonts w:ascii="Arial" w:eastAsia="Times New Roman" w:hAnsi="Arial" w:cs="Arial"/>
                <w:color w:val="000000"/>
              </w:rPr>
            </w:pPr>
            <w:r>
              <w:rPr>
                <w:rFonts w:ascii="Arial" w:eastAsia="Times New Roman" w:hAnsi="Arial" w:cs="Arial"/>
                <w:color w:val="000000"/>
              </w:rPr>
              <w:t>1,687</w:t>
            </w:r>
            <w:r w:rsidR="00DF1702" w:rsidRPr="00AD18A9">
              <w:rPr>
                <w:rFonts w:ascii="Arial" w:eastAsia="Times New Roman" w:hAnsi="Arial" w:cs="Arial"/>
                <w:color w:val="000000"/>
              </w:rPr>
              <w:t> </w:t>
            </w:r>
          </w:p>
        </w:tc>
      </w:tr>
      <w:tr w:rsidR="00DF1702" w:rsidRPr="00AD18A9" w:rsidTr="00AD18A9">
        <w:trPr>
          <w:trHeight w:val="330"/>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Total General Fund Earmarked Reserves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line="240" w:lineRule="auto"/>
              <w:jc w:val="right"/>
              <w:rPr>
                <w:rFonts w:ascii="Arial" w:eastAsia="Times New Roman" w:hAnsi="Arial" w:cs="Arial"/>
                <w:b/>
                <w:bCs/>
                <w:color w:val="000000"/>
              </w:rPr>
            </w:pPr>
            <w:r w:rsidRPr="00AD18A9">
              <w:rPr>
                <w:rFonts w:ascii="Arial" w:eastAsia="Times New Roman" w:hAnsi="Arial" w:cs="Arial"/>
                <w:b/>
                <w:bCs/>
                <w:color w:val="000000"/>
              </w:rPr>
              <w:t>17,050</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5F307A">
            <w:pPr>
              <w:spacing w:after="0" w:line="240" w:lineRule="auto"/>
              <w:jc w:val="right"/>
              <w:rPr>
                <w:rFonts w:ascii="Arial" w:eastAsia="Times New Roman" w:hAnsi="Arial" w:cs="Arial"/>
                <w:b/>
                <w:bCs/>
                <w:color w:val="000000"/>
              </w:rPr>
            </w:pPr>
            <w:r w:rsidRPr="00AD18A9">
              <w:rPr>
                <w:rFonts w:ascii="Arial" w:eastAsia="Times New Roman" w:hAnsi="Arial" w:cs="Arial"/>
                <w:b/>
                <w:bCs/>
                <w:color w:val="000000"/>
              </w:rPr>
              <w:t>17,</w:t>
            </w:r>
            <w:r w:rsidR="005F307A">
              <w:rPr>
                <w:rFonts w:ascii="Arial" w:eastAsia="Times New Roman" w:hAnsi="Arial" w:cs="Arial"/>
                <w:b/>
                <w:bCs/>
                <w:color w:val="000000"/>
              </w:rPr>
              <w:t>7</w:t>
            </w:r>
            <w:r w:rsidR="004A22D3">
              <w:rPr>
                <w:rFonts w:ascii="Arial" w:eastAsia="Times New Roman" w:hAnsi="Arial" w:cs="Arial"/>
                <w:b/>
                <w:bCs/>
                <w:color w:val="000000"/>
              </w:rPr>
              <w:t>5</w:t>
            </w:r>
            <w:r>
              <w:rPr>
                <w:rFonts w:ascii="Arial" w:eastAsia="Times New Roman" w:hAnsi="Arial" w:cs="Arial"/>
                <w:b/>
                <w:bCs/>
                <w:color w:val="000000"/>
              </w:rPr>
              <w:t>2</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5F307A">
            <w:pPr>
              <w:spacing w:after="0" w:line="240" w:lineRule="auto"/>
              <w:jc w:val="right"/>
              <w:rPr>
                <w:rFonts w:ascii="Arial" w:eastAsia="Times New Roman" w:hAnsi="Arial" w:cs="Arial"/>
                <w:b/>
                <w:bCs/>
                <w:color w:val="000000"/>
              </w:rPr>
            </w:pPr>
            <w:r w:rsidRPr="00AD18A9">
              <w:rPr>
                <w:rFonts w:ascii="Arial" w:eastAsia="Times New Roman" w:hAnsi="Arial" w:cs="Arial"/>
                <w:b/>
                <w:bCs/>
                <w:color w:val="000000"/>
              </w:rPr>
              <w:t> </w:t>
            </w:r>
            <w:r w:rsidR="005F307A">
              <w:rPr>
                <w:rFonts w:ascii="Arial" w:eastAsia="Times New Roman" w:hAnsi="Arial" w:cs="Arial"/>
                <w:b/>
                <w:bCs/>
                <w:color w:val="000000"/>
              </w:rPr>
              <w:t>6,166</w:t>
            </w:r>
          </w:p>
        </w:tc>
      </w:tr>
    </w:tbl>
    <w:p w:rsidR="00E86AFA" w:rsidRPr="008C3B83" w:rsidRDefault="00E86AFA">
      <w:pPr>
        <w:pStyle w:val="Default"/>
        <w:rPr>
          <w:rFonts w:ascii="Arial" w:hAnsi="Arial" w:cs="Arial"/>
          <w:sz w:val="22"/>
          <w:szCs w:val="22"/>
        </w:rPr>
      </w:pPr>
    </w:p>
    <w:tbl>
      <w:tblPr>
        <w:tblW w:w="9498" w:type="dxa"/>
        <w:tblInd w:w="108" w:type="dxa"/>
        <w:tblLayout w:type="fixed"/>
        <w:tblLook w:val="0000" w:firstRow="0" w:lastRow="0" w:firstColumn="0" w:lastColumn="0" w:noHBand="0" w:noVBand="0"/>
      </w:tblPr>
      <w:tblGrid>
        <w:gridCol w:w="5245"/>
        <w:gridCol w:w="1418"/>
        <w:gridCol w:w="1417"/>
        <w:gridCol w:w="1418"/>
      </w:tblGrid>
      <w:tr w:rsidR="00ED5FDA" w:rsidRPr="008C3B83" w:rsidTr="00AD18A9">
        <w:trPr>
          <w:trHeight w:val="320"/>
        </w:trPr>
        <w:tc>
          <w:tcPr>
            <w:tcW w:w="5245" w:type="dxa"/>
            <w:tcBorders>
              <w:top w:val="single" w:sz="2" w:space="0" w:color="000000"/>
              <w:left w:val="single" w:sz="2" w:space="0" w:color="000000"/>
              <w:bottom w:val="single" w:sz="2" w:space="0" w:color="000000"/>
              <w:right w:val="single" w:sz="2" w:space="0" w:color="000000"/>
            </w:tcBorders>
          </w:tcPr>
          <w:p w:rsidR="00ED5FDA" w:rsidRPr="007E6FFB" w:rsidRDefault="00ED5FDA">
            <w:pPr>
              <w:pStyle w:val="Default"/>
              <w:rPr>
                <w:rFonts w:ascii="Arial" w:hAnsi="Arial" w:cs="Arial"/>
                <w:b/>
                <w:sz w:val="22"/>
                <w:szCs w:val="22"/>
              </w:rPr>
            </w:pPr>
            <w:r w:rsidRPr="007E6FFB">
              <w:rPr>
                <w:rFonts w:ascii="Arial" w:hAnsi="Arial" w:cs="Arial"/>
                <w:b/>
                <w:color w:val="000000"/>
                <w:sz w:val="22"/>
                <w:szCs w:val="22"/>
              </w:rPr>
              <w:t>General Fund Working Balance</w:t>
            </w:r>
          </w:p>
        </w:tc>
        <w:tc>
          <w:tcPr>
            <w:tcW w:w="1418" w:type="dxa"/>
            <w:tcBorders>
              <w:top w:val="single" w:sz="2" w:space="0" w:color="000000"/>
              <w:left w:val="single" w:sz="2" w:space="0" w:color="000000"/>
              <w:bottom w:val="single" w:sz="2" w:space="0" w:color="000000"/>
              <w:right w:val="single" w:sz="2" w:space="0" w:color="000000"/>
            </w:tcBorders>
          </w:tcPr>
          <w:p w:rsidR="00ED5FDA" w:rsidRPr="008C3B83" w:rsidRDefault="00ED5FDA" w:rsidP="00AD18A9">
            <w:pPr>
              <w:pStyle w:val="Default"/>
              <w:jc w:val="right"/>
              <w:rPr>
                <w:rFonts w:ascii="Arial" w:hAnsi="Arial" w:cs="Arial"/>
                <w:b/>
                <w:sz w:val="22"/>
                <w:szCs w:val="22"/>
              </w:rPr>
            </w:pPr>
            <w:r w:rsidRPr="008C3B83">
              <w:rPr>
                <w:rFonts w:ascii="Arial" w:hAnsi="Arial" w:cs="Arial"/>
                <w:b/>
                <w:sz w:val="22"/>
                <w:szCs w:val="22"/>
              </w:rPr>
              <w:t>3,62</w:t>
            </w:r>
            <w:r w:rsidR="00AD18A9">
              <w:rPr>
                <w:rFonts w:ascii="Arial" w:hAnsi="Arial" w:cs="Arial"/>
                <w:b/>
                <w:sz w:val="22"/>
                <w:szCs w:val="22"/>
              </w:rPr>
              <w:t>2</w:t>
            </w:r>
          </w:p>
        </w:tc>
        <w:tc>
          <w:tcPr>
            <w:tcW w:w="1417" w:type="dxa"/>
            <w:tcBorders>
              <w:top w:val="single" w:sz="2" w:space="0" w:color="000000"/>
              <w:left w:val="single" w:sz="2" w:space="0" w:color="000000"/>
              <w:bottom w:val="single" w:sz="2" w:space="0" w:color="000000"/>
              <w:right w:val="single" w:sz="2" w:space="0" w:color="000000"/>
            </w:tcBorders>
          </w:tcPr>
          <w:p w:rsidR="00ED5FDA" w:rsidRPr="008C3B83" w:rsidRDefault="00ED5FDA" w:rsidP="00AD18A9">
            <w:pPr>
              <w:pStyle w:val="Default"/>
              <w:spacing w:after="200" w:line="276" w:lineRule="auto"/>
              <w:jc w:val="right"/>
              <w:rPr>
                <w:rFonts w:ascii="Arial" w:hAnsi="Arial" w:cs="Arial"/>
                <w:b/>
                <w:sz w:val="22"/>
                <w:szCs w:val="22"/>
              </w:rPr>
            </w:pPr>
            <w:r w:rsidRPr="008C3B83">
              <w:rPr>
                <w:rFonts w:ascii="Arial" w:hAnsi="Arial" w:cs="Arial"/>
                <w:b/>
                <w:color w:val="000000"/>
                <w:sz w:val="22"/>
                <w:szCs w:val="22"/>
              </w:rPr>
              <w:t>3,62</w:t>
            </w:r>
            <w:r w:rsidR="00AD18A9">
              <w:rPr>
                <w:rFonts w:ascii="Arial" w:hAnsi="Arial" w:cs="Arial"/>
                <w:b/>
                <w:color w:val="000000"/>
                <w:sz w:val="22"/>
                <w:szCs w:val="22"/>
              </w:rPr>
              <w:t>2</w:t>
            </w:r>
          </w:p>
        </w:tc>
        <w:tc>
          <w:tcPr>
            <w:tcW w:w="1418" w:type="dxa"/>
            <w:tcBorders>
              <w:top w:val="single" w:sz="2" w:space="0" w:color="000000"/>
              <w:left w:val="single" w:sz="2" w:space="0" w:color="000000"/>
              <w:bottom w:val="single" w:sz="2" w:space="0" w:color="000000"/>
              <w:right w:val="single" w:sz="2" w:space="0" w:color="000000"/>
            </w:tcBorders>
          </w:tcPr>
          <w:p w:rsidR="00ED5FDA" w:rsidRPr="008C3B83" w:rsidRDefault="004A22D3">
            <w:pPr>
              <w:pStyle w:val="Default"/>
              <w:spacing w:after="200" w:line="276" w:lineRule="auto"/>
              <w:jc w:val="right"/>
              <w:rPr>
                <w:rFonts w:ascii="Arial" w:hAnsi="Arial" w:cs="Arial"/>
                <w:b/>
                <w:color w:val="000000"/>
                <w:sz w:val="22"/>
                <w:szCs w:val="22"/>
              </w:rPr>
            </w:pPr>
            <w:r>
              <w:rPr>
                <w:rFonts w:ascii="Arial" w:hAnsi="Arial" w:cs="Arial"/>
                <w:b/>
                <w:color w:val="000000"/>
                <w:sz w:val="22"/>
                <w:szCs w:val="22"/>
              </w:rPr>
              <w:t>3,622</w:t>
            </w:r>
          </w:p>
        </w:tc>
      </w:tr>
    </w:tbl>
    <w:p w:rsidR="00E86AFA" w:rsidRPr="008C3B83" w:rsidRDefault="00E86AFA">
      <w:pPr>
        <w:pStyle w:val="Default"/>
        <w:ind w:left="540" w:hanging="540"/>
        <w:rPr>
          <w:rFonts w:ascii="Arial" w:hAnsi="Arial" w:cs="Arial"/>
          <w:sz w:val="22"/>
          <w:szCs w:val="22"/>
        </w:rPr>
      </w:pPr>
    </w:p>
    <w:p w:rsidR="002255DC" w:rsidRPr="008C3B83" w:rsidRDefault="002255DC">
      <w:pPr>
        <w:pStyle w:val="Default"/>
        <w:ind w:left="540" w:hanging="540"/>
        <w:rPr>
          <w:rFonts w:ascii="Arial" w:hAnsi="Arial" w:cs="Arial"/>
          <w:sz w:val="22"/>
          <w:szCs w:val="22"/>
        </w:rPr>
      </w:pPr>
    </w:p>
    <w:p w:rsidR="002255DC" w:rsidRPr="008C3B83" w:rsidRDefault="002255DC">
      <w:pPr>
        <w:pStyle w:val="Default"/>
        <w:ind w:left="540" w:hanging="540"/>
        <w:rPr>
          <w:rFonts w:ascii="Arial" w:hAnsi="Arial" w:cs="Arial"/>
          <w:sz w:val="22"/>
          <w:szCs w:val="22"/>
        </w:rPr>
      </w:pPr>
    </w:p>
    <w:tbl>
      <w:tblPr>
        <w:tblW w:w="9508" w:type="dxa"/>
        <w:tblInd w:w="98" w:type="dxa"/>
        <w:tblLook w:val="04A0" w:firstRow="1" w:lastRow="0" w:firstColumn="1" w:lastColumn="0" w:noHBand="0" w:noVBand="1"/>
      </w:tblPr>
      <w:tblGrid>
        <w:gridCol w:w="960"/>
        <w:gridCol w:w="4280"/>
        <w:gridCol w:w="1400"/>
        <w:gridCol w:w="1400"/>
        <w:gridCol w:w="1468"/>
      </w:tblGrid>
      <w:tr w:rsidR="00AD18A9" w:rsidRPr="00AD18A9"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D18A9" w:rsidRPr="00AD18A9" w:rsidRDefault="00AD18A9"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t>Housing Revenue Account Earmarked Reserves</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Committed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816</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267</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5F307A" w:rsidP="00AD18A9">
            <w:pPr>
              <w:spacing w:after="0" w:line="240" w:lineRule="auto"/>
              <w:jc w:val="right"/>
              <w:rPr>
                <w:rFonts w:ascii="Arial" w:eastAsia="Times New Roman" w:hAnsi="Arial" w:cs="Arial"/>
                <w:color w:val="000000"/>
              </w:rPr>
            </w:pPr>
            <w:r>
              <w:rPr>
                <w:rFonts w:ascii="Arial" w:eastAsia="Times New Roman" w:hAnsi="Arial" w:cs="Arial"/>
                <w:color w:val="000000"/>
              </w:rPr>
              <w:t>430</w:t>
            </w:r>
            <w:r w:rsidR="00AD18A9" w:rsidRPr="00AD18A9">
              <w:rPr>
                <w:rFonts w:ascii="Arial" w:eastAsia="Times New Roman" w:hAnsi="Arial" w:cs="Arial"/>
                <w:color w:val="000000"/>
              </w:rPr>
              <w:t> </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IT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248</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248</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5F307A" w:rsidP="00AD18A9">
            <w:pPr>
              <w:spacing w:after="0" w:line="240" w:lineRule="auto"/>
              <w:jc w:val="right"/>
              <w:rPr>
                <w:rFonts w:ascii="Arial" w:eastAsia="Times New Roman" w:hAnsi="Arial" w:cs="Arial"/>
                <w:color w:val="000000"/>
              </w:rPr>
            </w:pPr>
            <w:r>
              <w:rPr>
                <w:rFonts w:ascii="Arial" w:eastAsia="Times New Roman" w:hAnsi="Arial" w:cs="Arial"/>
                <w:color w:val="000000"/>
              </w:rPr>
              <w:t>100</w:t>
            </w:r>
            <w:r w:rsidR="00AD18A9" w:rsidRPr="00AD18A9">
              <w:rPr>
                <w:rFonts w:ascii="Arial" w:eastAsia="Times New Roman" w:hAnsi="Arial" w:cs="Arial"/>
                <w:color w:val="000000"/>
              </w:rPr>
              <w:t> </w:t>
            </w:r>
          </w:p>
        </w:tc>
      </w:tr>
      <w:tr w:rsidR="00AD18A9"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color w:val="000000"/>
              </w:rPr>
            </w:pPr>
            <w:r w:rsidRPr="00AD18A9">
              <w:rPr>
                <w:rFonts w:ascii="Arial" w:eastAsia="Times New Roman" w:hAnsi="Arial" w:cs="Arial"/>
                <w:color w:val="000000"/>
              </w:rPr>
              <w:t>IT Equipment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435</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color w:val="000000"/>
              </w:rPr>
            </w:pPr>
            <w:r w:rsidRPr="00AD18A9">
              <w:rPr>
                <w:rFonts w:ascii="Arial" w:eastAsia="Times New Roman" w:hAnsi="Arial" w:cs="Arial"/>
                <w:color w:val="000000"/>
              </w:rPr>
              <w:t>431</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5F307A" w:rsidP="00AD18A9">
            <w:pPr>
              <w:spacing w:after="0" w:line="240" w:lineRule="auto"/>
              <w:jc w:val="right"/>
              <w:rPr>
                <w:rFonts w:ascii="Arial" w:eastAsia="Times New Roman" w:hAnsi="Arial" w:cs="Arial"/>
                <w:color w:val="000000"/>
              </w:rPr>
            </w:pPr>
            <w:r>
              <w:rPr>
                <w:rFonts w:ascii="Arial" w:eastAsia="Times New Roman" w:hAnsi="Arial" w:cs="Arial"/>
                <w:color w:val="000000"/>
              </w:rPr>
              <w:t>267</w:t>
            </w:r>
            <w:r w:rsidR="00AD18A9" w:rsidRPr="00AD18A9">
              <w:rPr>
                <w:rFonts w:ascii="Arial" w:eastAsia="Times New Roman" w:hAnsi="Arial" w:cs="Arial"/>
                <w:color w:val="000000"/>
              </w:rPr>
              <w:t> </w:t>
            </w:r>
          </w:p>
        </w:tc>
      </w:tr>
      <w:tr w:rsidR="00AD18A9" w:rsidRPr="00AD18A9" w:rsidTr="00AD18A9">
        <w:trPr>
          <w:trHeight w:val="315"/>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rPr>
                <w:rFonts w:ascii="Arial" w:eastAsia="Times New Roman" w:hAnsi="Arial" w:cs="Arial"/>
                <w:b/>
                <w:bCs/>
                <w:color w:val="000000"/>
              </w:rPr>
            </w:pPr>
            <w:r w:rsidRPr="00AD18A9">
              <w:rPr>
                <w:rFonts w:ascii="Arial" w:eastAsia="Times New Roman" w:hAnsi="Arial" w:cs="Arial"/>
                <w:b/>
                <w:bCs/>
                <w:color w:val="000000"/>
              </w:rPr>
              <w:lastRenderedPageBreak/>
              <w:t>Total HRA Earmarked Reserves</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b/>
                <w:bCs/>
                <w:color w:val="000000"/>
              </w:rPr>
            </w:pPr>
            <w:r w:rsidRPr="00AD18A9">
              <w:rPr>
                <w:rFonts w:ascii="Arial" w:eastAsia="Times New Roman" w:hAnsi="Arial" w:cs="Arial"/>
                <w:b/>
                <w:bCs/>
                <w:color w:val="000000"/>
              </w:rPr>
              <w:t>1,499</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line="240" w:lineRule="auto"/>
              <w:jc w:val="right"/>
              <w:rPr>
                <w:rFonts w:ascii="Arial" w:eastAsia="Times New Roman" w:hAnsi="Arial" w:cs="Arial"/>
                <w:b/>
                <w:bCs/>
                <w:color w:val="000000"/>
              </w:rPr>
            </w:pPr>
            <w:r w:rsidRPr="00AD18A9">
              <w:rPr>
                <w:rFonts w:ascii="Arial" w:eastAsia="Times New Roman" w:hAnsi="Arial" w:cs="Arial"/>
                <w:b/>
                <w:bCs/>
                <w:color w:val="000000"/>
              </w:rPr>
              <w:t>946</w:t>
            </w:r>
          </w:p>
        </w:tc>
        <w:tc>
          <w:tcPr>
            <w:tcW w:w="1468" w:type="dxa"/>
            <w:tcBorders>
              <w:top w:val="nil"/>
              <w:left w:val="nil"/>
              <w:bottom w:val="single" w:sz="8" w:space="0" w:color="000000"/>
              <w:right w:val="single" w:sz="8" w:space="0" w:color="000000"/>
            </w:tcBorders>
            <w:shd w:val="clear" w:color="auto" w:fill="auto"/>
            <w:vAlign w:val="center"/>
            <w:hideMark/>
          </w:tcPr>
          <w:p w:rsidR="00AD18A9" w:rsidRPr="00AD18A9" w:rsidRDefault="005F307A" w:rsidP="00AD18A9">
            <w:pPr>
              <w:spacing w:after="0" w:line="240" w:lineRule="auto"/>
              <w:jc w:val="right"/>
              <w:rPr>
                <w:rFonts w:ascii="Arial" w:eastAsia="Times New Roman" w:hAnsi="Arial" w:cs="Arial"/>
                <w:b/>
                <w:bCs/>
                <w:color w:val="000000"/>
              </w:rPr>
            </w:pPr>
            <w:r>
              <w:rPr>
                <w:rFonts w:ascii="Arial" w:eastAsia="Times New Roman" w:hAnsi="Arial" w:cs="Arial"/>
                <w:b/>
                <w:bCs/>
                <w:color w:val="000000"/>
              </w:rPr>
              <w:t>797</w:t>
            </w:r>
            <w:r w:rsidR="00AD18A9" w:rsidRPr="00AD18A9">
              <w:rPr>
                <w:rFonts w:ascii="Arial" w:eastAsia="Times New Roman" w:hAnsi="Arial" w:cs="Arial"/>
                <w:b/>
                <w:bCs/>
                <w:color w:val="000000"/>
              </w:rPr>
              <w:t> </w:t>
            </w:r>
          </w:p>
        </w:tc>
      </w:tr>
    </w:tbl>
    <w:p w:rsidR="00E86AFA" w:rsidRDefault="00E86AFA">
      <w:pPr>
        <w:pStyle w:val="Default"/>
        <w:ind w:left="540" w:hanging="540"/>
        <w:rPr>
          <w:rFonts w:ascii="Arial" w:hAnsi="Arial" w:cs="Arial"/>
          <w:sz w:val="22"/>
          <w:szCs w:val="22"/>
        </w:rPr>
      </w:pPr>
    </w:p>
    <w:p w:rsidR="00AD18A9" w:rsidRPr="008C3B83" w:rsidRDefault="00AD18A9">
      <w:pPr>
        <w:pStyle w:val="Default"/>
        <w:ind w:left="540" w:hanging="540"/>
        <w:rPr>
          <w:rFonts w:ascii="Arial" w:hAnsi="Arial" w:cs="Arial"/>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2B2C94"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2B2C94" w:rsidRDefault="00ED5FDA">
            <w:pPr>
              <w:pStyle w:val="Default"/>
              <w:rPr>
                <w:rFonts w:ascii="Arial" w:hAnsi="Arial" w:cs="Arial"/>
                <w:b/>
                <w:sz w:val="22"/>
                <w:szCs w:val="22"/>
              </w:rPr>
            </w:pPr>
            <w:r w:rsidRPr="002B2C94">
              <w:rPr>
                <w:rFonts w:ascii="Arial" w:hAnsi="Arial" w:cs="Arial"/>
                <w:b/>
                <w:color w:val="000000"/>
                <w:sz w:val="22"/>
                <w:szCs w:val="22"/>
              </w:rPr>
              <w:t>Housing Revenue Account Working Balance</w:t>
            </w:r>
          </w:p>
        </w:tc>
        <w:tc>
          <w:tcPr>
            <w:tcW w:w="1593" w:type="dxa"/>
            <w:tcBorders>
              <w:top w:val="single" w:sz="2" w:space="0" w:color="000000"/>
              <w:left w:val="single" w:sz="2" w:space="0" w:color="000000"/>
              <w:bottom w:val="single" w:sz="2" w:space="0" w:color="000000"/>
              <w:right w:val="single" w:sz="2" w:space="0" w:color="000000"/>
            </w:tcBorders>
          </w:tcPr>
          <w:p w:rsidR="00ED5FDA" w:rsidRPr="002B2C94" w:rsidRDefault="00ED5FDA">
            <w:pPr>
              <w:pStyle w:val="Default"/>
              <w:jc w:val="right"/>
              <w:rPr>
                <w:rFonts w:ascii="Arial" w:hAnsi="Arial" w:cs="Arial"/>
                <w:b/>
                <w:sz w:val="22"/>
                <w:szCs w:val="22"/>
              </w:rPr>
            </w:pPr>
            <w:r w:rsidRPr="002B2C94">
              <w:rPr>
                <w:rFonts w:ascii="Arial" w:hAnsi="Arial" w:cs="Arial"/>
                <w:b/>
                <w:sz w:val="22"/>
                <w:szCs w:val="22"/>
              </w:rPr>
              <w:t>3,698</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AD18A9" w:rsidP="005F307A">
            <w:pPr>
              <w:pStyle w:val="Default"/>
              <w:spacing w:after="200" w:line="276" w:lineRule="auto"/>
              <w:jc w:val="right"/>
              <w:rPr>
                <w:rFonts w:ascii="Arial" w:hAnsi="Arial" w:cs="Arial"/>
                <w:b/>
                <w:sz w:val="22"/>
                <w:szCs w:val="22"/>
              </w:rPr>
            </w:pPr>
            <w:r w:rsidRPr="002B2C94">
              <w:rPr>
                <w:rFonts w:ascii="Arial" w:hAnsi="Arial" w:cs="Arial"/>
                <w:b/>
                <w:sz w:val="22"/>
                <w:szCs w:val="22"/>
              </w:rPr>
              <w:t>3,</w:t>
            </w:r>
            <w:r w:rsidR="005F307A" w:rsidRPr="002B2C94">
              <w:rPr>
                <w:rFonts w:ascii="Arial" w:hAnsi="Arial" w:cs="Arial"/>
                <w:b/>
                <w:sz w:val="22"/>
                <w:szCs w:val="22"/>
              </w:rPr>
              <w:t>504</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5F307A">
            <w:pPr>
              <w:pStyle w:val="Default"/>
              <w:spacing w:after="200" w:line="276" w:lineRule="auto"/>
              <w:jc w:val="right"/>
              <w:rPr>
                <w:rFonts w:ascii="Arial" w:hAnsi="Arial" w:cs="Arial"/>
                <w:b/>
                <w:sz w:val="22"/>
                <w:szCs w:val="22"/>
              </w:rPr>
            </w:pPr>
            <w:r w:rsidRPr="002B2C94">
              <w:rPr>
                <w:rFonts w:ascii="Arial" w:hAnsi="Arial" w:cs="Arial"/>
                <w:b/>
                <w:sz w:val="22"/>
                <w:szCs w:val="22"/>
              </w:rPr>
              <w:t>3,534</w:t>
            </w:r>
          </w:p>
        </w:tc>
      </w:tr>
    </w:tbl>
    <w:p w:rsidR="00E86AFA" w:rsidRPr="002B2C94" w:rsidRDefault="00E86AFA">
      <w:pPr>
        <w:pStyle w:val="Default"/>
        <w:ind w:left="540" w:hanging="540"/>
        <w:rPr>
          <w:rFonts w:ascii="Arial" w:hAnsi="Arial" w:cs="Arial"/>
          <w:b/>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2B2C94"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2B2C94" w:rsidRDefault="00ED5FDA">
            <w:pPr>
              <w:pStyle w:val="Default"/>
              <w:rPr>
                <w:rFonts w:ascii="Arial" w:hAnsi="Arial" w:cs="Arial"/>
                <w:b/>
                <w:sz w:val="22"/>
                <w:szCs w:val="22"/>
              </w:rPr>
            </w:pPr>
            <w:r w:rsidRPr="002B2C94">
              <w:rPr>
                <w:rFonts w:ascii="Arial" w:hAnsi="Arial" w:cs="Arial"/>
                <w:b/>
                <w:color w:val="000000"/>
                <w:sz w:val="22"/>
                <w:szCs w:val="22"/>
              </w:rPr>
              <w:t>Total Council Reserves and Balances</w:t>
            </w:r>
          </w:p>
        </w:tc>
        <w:tc>
          <w:tcPr>
            <w:tcW w:w="1593" w:type="dxa"/>
            <w:tcBorders>
              <w:top w:val="single" w:sz="2" w:space="0" w:color="000000"/>
              <w:left w:val="single" w:sz="2" w:space="0" w:color="000000"/>
              <w:bottom w:val="single" w:sz="2" w:space="0" w:color="000000"/>
              <w:right w:val="single" w:sz="2" w:space="0" w:color="000000"/>
            </w:tcBorders>
          </w:tcPr>
          <w:p w:rsidR="00ED5FDA" w:rsidRPr="002B2C94" w:rsidRDefault="00B77F6F" w:rsidP="00AD18A9">
            <w:pPr>
              <w:pStyle w:val="Default"/>
              <w:jc w:val="right"/>
              <w:rPr>
                <w:rFonts w:ascii="Arial" w:hAnsi="Arial" w:cs="Arial"/>
                <w:b/>
                <w:sz w:val="22"/>
                <w:szCs w:val="22"/>
              </w:rPr>
            </w:pPr>
            <w:r w:rsidRPr="002B2C94">
              <w:rPr>
                <w:rFonts w:ascii="Arial" w:hAnsi="Arial" w:cs="Arial"/>
                <w:b/>
                <w:sz w:val="22"/>
                <w:szCs w:val="22"/>
              </w:rPr>
              <w:t>25,</w:t>
            </w:r>
            <w:r w:rsidR="00AD18A9" w:rsidRPr="002B2C94">
              <w:rPr>
                <w:rFonts w:ascii="Arial" w:hAnsi="Arial" w:cs="Arial"/>
                <w:b/>
                <w:sz w:val="22"/>
                <w:szCs w:val="22"/>
              </w:rPr>
              <w:t>869</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AD18A9" w:rsidP="002B2C94">
            <w:pPr>
              <w:pStyle w:val="Default"/>
              <w:spacing w:after="200" w:line="276" w:lineRule="auto"/>
              <w:jc w:val="right"/>
              <w:rPr>
                <w:rFonts w:ascii="Arial" w:hAnsi="Arial" w:cs="Arial"/>
                <w:b/>
                <w:sz w:val="22"/>
                <w:szCs w:val="22"/>
              </w:rPr>
            </w:pPr>
            <w:r w:rsidRPr="002B2C94">
              <w:rPr>
                <w:rFonts w:ascii="Arial" w:hAnsi="Arial" w:cs="Arial"/>
                <w:b/>
                <w:sz w:val="22"/>
                <w:szCs w:val="22"/>
              </w:rPr>
              <w:t>2</w:t>
            </w:r>
            <w:r w:rsidR="002B2C94">
              <w:rPr>
                <w:rFonts w:ascii="Arial" w:hAnsi="Arial" w:cs="Arial"/>
                <w:b/>
                <w:sz w:val="22"/>
                <w:szCs w:val="22"/>
              </w:rPr>
              <w:t>5,824</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2B2C94">
            <w:pPr>
              <w:pStyle w:val="Default"/>
              <w:spacing w:after="200" w:line="276" w:lineRule="auto"/>
              <w:jc w:val="right"/>
              <w:rPr>
                <w:rFonts w:ascii="Arial" w:hAnsi="Arial" w:cs="Arial"/>
                <w:b/>
                <w:color w:val="000000"/>
                <w:sz w:val="22"/>
                <w:szCs w:val="22"/>
              </w:rPr>
            </w:pPr>
            <w:r w:rsidRPr="002B2C94">
              <w:rPr>
                <w:rFonts w:ascii="Arial" w:hAnsi="Arial" w:cs="Arial"/>
                <w:b/>
                <w:color w:val="000000"/>
                <w:sz w:val="22"/>
                <w:szCs w:val="22"/>
              </w:rPr>
              <w:t>14,119</w:t>
            </w:r>
          </w:p>
        </w:tc>
      </w:tr>
    </w:tbl>
    <w:p w:rsidR="00E86AFA" w:rsidRDefault="00E86AFA">
      <w:pPr>
        <w:pStyle w:val="Default"/>
        <w:ind w:left="540" w:hanging="540"/>
      </w:pPr>
    </w:p>
    <w:p w:rsidR="00E86AFA" w:rsidRDefault="00E86AFA">
      <w:pPr>
        <w:pStyle w:val="Default"/>
        <w:ind w:left="540" w:hanging="540"/>
      </w:pPr>
    </w:p>
    <w:p w:rsidR="00E86AFA" w:rsidRDefault="00E86AFA">
      <w:pPr>
        <w:pStyle w:val="Default"/>
        <w:ind w:left="540" w:hanging="540"/>
      </w:pPr>
    </w:p>
    <w:p w:rsidR="00E86AFA" w:rsidRDefault="00E86AFA">
      <w:pPr>
        <w:pStyle w:val="Default"/>
        <w:ind w:left="540" w:hanging="540"/>
      </w:pPr>
      <w:r>
        <w:rPr>
          <w:rFonts w:ascii="Arial" w:hAnsi="Arial"/>
          <w:b/>
          <w:color w:val="000000"/>
        </w:rPr>
        <w:t>General Fund Earmarked Reserves</w:t>
      </w:r>
    </w:p>
    <w:p w:rsidR="00E86AFA" w:rsidRDefault="00E86AFA">
      <w:pPr>
        <w:pStyle w:val="Default"/>
        <w:ind w:left="540" w:hanging="540"/>
      </w:pPr>
    </w:p>
    <w:p w:rsidR="00E86AFA" w:rsidRDefault="00E86AFA">
      <w:pPr>
        <w:pStyle w:val="Default"/>
        <w:ind w:left="540" w:hanging="540"/>
      </w:pPr>
      <w:r>
        <w:rPr>
          <w:rFonts w:ascii="Arial" w:hAnsi="Arial"/>
          <w:color w:val="000000"/>
        </w:rPr>
        <w:t>1</w:t>
      </w:r>
      <w:r>
        <w:rPr>
          <w:rFonts w:ascii="Arial" w:hAnsi="Arial"/>
          <w:color w:val="000000"/>
        </w:rPr>
        <w:tab/>
        <w:t>The Salix Energy Projects 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E86AFA" w:rsidRDefault="00E86AFA">
      <w:pPr>
        <w:pStyle w:val="Default"/>
        <w:ind w:left="540" w:hanging="540"/>
        <w:rPr>
          <w:rFonts w:ascii="Arial" w:hAnsi="Arial"/>
          <w:color w:val="000000"/>
        </w:rPr>
      </w:pPr>
      <w:r>
        <w:rPr>
          <w:rFonts w:ascii="Arial" w:hAnsi="Arial"/>
          <w:color w:val="000000"/>
        </w:rPr>
        <w:t>2</w:t>
      </w:r>
      <w:r>
        <w:rPr>
          <w:rFonts w:ascii="Arial" w:hAnsi="Arial"/>
          <w:color w:val="000000"/>
        </w:rPr>
        <w:tab/>
        <w:t>Barton – The balance of a HCA grant to fund set up costs in relation to the joint venture with Grosvenor for the development of housing at Barton.</w:t>
      </w:r>
    </w:p>
    <w:p w:rsidR="002B2C94" w:rsidRDefault="002B2C94">
      <w:pPr>
        <w:pStyle w:val="Default"/>
        <w:ind w:left="540" w:hanging="540"/>
        <w:rPr>
          <w:rFonts w:ascii="Arial" w:hAnsi="Arial"/>
          <w:color w:val="000000"/>
        </w:rPr>
      </w:pPr>
      <w:r>
        <w:rPr>
          <w:rFonts w:ascii="Arial" w:hAnsi="Arial"/>
          <w:color w:val="000000"/>
        </w:rPr>
        <w:t>3</w:t>
      </w:r>
      <w:r>
        <w:rPr>
          <w:rFonts w:ascii="Arial" w:hAnsi="Arial"/>
          <w:color w:val="000000"/>
        </w:rPr>
        <w:tab/>
      </w:r>
      <w:r w:rsidR="00D41EC8" w:rsidRPr="00904899">
        <w:rPr>
          <w:rFonts w:ascii="Arial" w:hAnsi="Arial"/>
          <w:color w:val="000000"/>
        </w:rPr>
        <w:t>Oxford Strategic Partnership – balance of LAA / Breaking cycle of deprivation funding received in 2012/13</w:t>
      </w:r>
      <w:r>
        <w:rPr>
          <w:rFonts w:ascii="Arial" w:hAnsi="Arial"/>
          <w:color w:val="000000"/>
        </w:rPr>
        <w:t xml:space="preserve"> </w:t>
      </w:r>
    </w:p>
    <w:p w:rsidR="009914EA" w:rsidRDefault="009914EA">
      <w:pPr>
        <w:pStyle w:val="Default"/>
        <w:ind w:left="540" w:hanging="540"/>
        <w:rPr>
          <w:rFonts w:ascii="Arial" w:hAnsi="Arial"/>
          <w:color w:val="000000"/>
        </w:rPr>
      </w:pPr>
      <w:r>
        <w:rPr>
          <w:rFonts w:ascii="Arial" w:hAnsi="Arial"/>
          <w:color w:val="000000"/>
        </w:rPr>
        <w:t>4</w:t>
      </w:r>
      <w:r>
        <w:rPr>
          <w:rFonts w:ascii="Arial" w:hAnsi="Arial"/>
          <w:color w:val="000000"/>
        </w:rPr>
        <w:tab/>
        <w:t>Oxfordshire Total refit partnership – monies received from Europe to provide investment in renewables in partnership with the County Council and Low Carbon Hub</w:t>
      </w:r>
    </w:p>
    <w:p w:rsidR="00D41EC8" w:rsidRDefault="00D343A7">
      <w:pPr>
        <w:pStyle w:val="Default"/>
        <w:ind w:left="540" w:hanging="540"/>
        <w:rPr>
          <w:rFonts w:ascii="Arial" w:hAnsi="Arial" w:cs="Arial"/>
        </w:rPr>
      </w:pPr>
      <w:r>
        <w:rPr>
          <w:rFonts w:ascii="Arial" w:hAnsi="Arial"/>
          <w:color w:val="000000"/>
        </w:rPr>
        <w:t>5</w:t>
      </w:r>
      <w:r>
        <w:rPr>
          <w:rFonts w:ascii="Arial" w:hAnsi="Arial"/>
          <w:color w:val="000000"/>
        </w:rPr>
        <w:tab/>
      </w:r>
      <w:r w:rsidR="00D41EC8" w:rsidRPr="00DD5C3F">
        <w:rPr>
          <w:rFonts w:ascii="Arial" w:hAnsi="Arial"/>
        </w:rPr>
        <w:t xml:space="preserve">IESE Grant Reserve </w:t>
      </w:r>
      <w:r w:rsidR="00D41EC8">
        <w:rPr>
          <w:rFonts w:ascii="Arial" w:hAnsi="Arial"/>
        </w:rPr>
        <w:t>– remaining</w:t>
      </w:r>
      <w:r w:rsidR="00D41EC8" w:rsidRPr="00DD5C3F">
        <w:rPr>
          <w:rFonts w:ascii="Arial" w:hAnsi="Arial"/>
        </w:rPr>
        <w:t xml:space="preserve"> </w:t>
      </w:r>
      <w:r w:rsidR="00D41EC8">
        <w:rPr>
          <w:rFonts w:ascii="Arial" w:hAnsi="Arial"/>
        </w:rPr>
        <w:t xml:space="preserve">balance of grant allocation from the </w:t>
      </w:r>
      <w:r w:rsidR="00D41EC8" w:rsidRPr="00DD5C3F">
        <w:rPr>
          <w:rFonts w:ascii="Arial" w:hAnsi="Arial" w:cs="Arial"/>
        </w:rPr>
        <w:t xml:space="preserve">Improvement </w:t>
      </w:r>
      <w:r w:rsidR="00D41EC8">
        <w:rPr>
          <w:rFonts w:ascii="Arial" w:hAnsi="Arial" w:cs="Arial"/>
        </w:rPr>
        <w:t>and Efficiency Social Enterprise for Oxfordshire Procurement Hub has been spent in 2013/14.</w:t>
      </w:r>
    </w:p>
    <w:p w:rsidR="00E86AFA" w:rsidRDefault="009914EA">
      <w:pPr>
        <w:pStyle w:val="Default"/>
        <w:ind w:left="540" w:hanging="540"/>
      </w:pPr>
      <w:r>
        <w:rPr>
          <w:rFonts w:ascii="Arial" w:hAnsi="Arial"/>
          <w:color w:val="000000"/>
        </w:rPr>
        <w:t>6</w:t>
      </w:r>
      <w:r w:rsidR="00E86AFA">
        <w:rPr>
          <w:rFonts w:ascii="Arial" w:hAnsi="Arial"/>
          <w:color w:val="000000"/>
        </w:rPr>
        <w:tab/>
        <w:t>The Taxis A/C reserve was created to manage the ring fenced taxi licensing cost centre. Surplus / deficits associated with this cost centre are collected and the balance is used to improve and / or address pressures within the Taxi Licensing area.</w:t>
      </w:r>
    </w:p>
    <w:p w:rsidR="00E86AFA" w:rsidRDefault="009914EA">
      <w:pPr>
        <w:pStyle w:val="Default"/>
        <w:ind w:left="540" w:hanging="540"/>
      </w:pPr>
      <w:r>
        <w:rPr>
          <w:rFonts w:ascii="Arial" w:hAnsi="Arial"/>
          <w:color w:val="000000"/>
        </w:rPr>
        <w:t>7</w:t>
      </w:r>
      <w:r w:rsidR="00E86AFA">
        <w:rPr>
          <w:rFonts w:ascii="Arial" w:hAnsi="Arial"/>
          <w:color w:val="000000"/>
        </w:rPr>
        <w:tab/>
        <w:t>A reserve established under accounting convention to accumulated all unspent balances of grants received in the year pending their spend on projects including Oxfordshire Sports Partnership, Homelessness, Community Safety and flood prevention.</w:t>
      </w:r>
    </w:p>
    <w:p w:rsidR="00E86AFA" w:rsidRDefault="009914EA">
      <w:pPr>
        <w:pStyle w:val="Default"/>
        <w:ind w:left="540" w:hanging="540"/>
        <w:rPr>
          <w:rFonts w:ascii="Arial" w:hAnsi="Arial"/>
          <w:color w:val="000000"/>
        </w:rPr>
      </w:pPr>
      <w:r>
        <w:rPr>
          <w:rFonts w:ascii="Arial" w:hAnsi="Arial"/>
          <w:color w:val="000000"/>
        </w:rPr>
        <w:t>8</w:t>
      </w:r>
      <w:r w:rsidR="00E86AFA">
        <w:rPr>
          <w:rFonts w:ascii="Arial" w:hAnsi="Arial"/>
          <w:color w:val="000000"/>
        </w:rPr>
        <w:tab/>
        <w:t xml:space="preserve">HMO Licensing Reserve – Ringfenced licensing income in respect of HMO’s to fund future service area expenditure. </w:t>
      </w:r>
    </w:p>
    <w:p w:rsidR="00D343A7" w:rsidRDefault="00D343A7">
      <w:pPr>
        <w:pStyle w:val="Default"/>
        <w:ind w:left="540" w:hanging="540"/>
        <w:rPr>
          <w:rFonts w:ascii="Arial" w:hAnsi="Arial"/>
          <w:color w:val="000000"/>
        </w:rPr>
      </w:pPr>
      <w:r>
        <w:rPr>
          <w:rFonts w:ascii="Arial" w:hAnsi="Arial"/>
          <w:color w:val="000000"/>
        </w:rPr>
        <w:t>9</w:t>
      </w:r>
      <w:r>
        <w:rPr>
          <w:rFonts w:ascii="Arial" w:hAnsi="Arial"/>
          <w:color w:val="000000"/>
        </w:rPr>
        <w:tab/>
        <w:t>The Reserve for Land Charges reserve collects the surplus / deficit associated with Land Charges. This is a ring fenced account; funds are used to improve the services/ address pressures associated with the Land Charges area.</w:t>
      </w:r>
    </w:p>
    <w:p w:rsidR="00D343A7" w:rsidRDefault="00D343A7">
      <w:pPr>
        <w:pStyle w:val="Default"/>
        <w:ind w:left="540" w:hanging="540"/>
        <w:rPr>
          <w:rFonts w:ascii="Arial" w:hAnsi="Arial"/>
          <w:color w:val="000000"/>
        </w:rPr>
      </w:pPr>
      <w:r>
        <w:rPr>
          <w:rFonts w:ascii="Arial" w:hAnsi="Arial"/>
          <w:color w:val="000000"/>
        </w:rPr>
        <w:t>10</w:t>
      </w:r>
      <w:r>
        <w:rPr>
          <w:rFonts w:ascii="Arial" w:hAnsi="Arial"/>
          <w:color w:val="000000"/>
        </w:rPr>
        <w:tab/>
      </w:r>
      <w:r w:rsidRPr="004C3C0F">
        <w:rPr>
          <w:rFonts w:ascii="Arial" w:hAnsi="Arial"/>
          <w:color w:val="000000"/>
        </w:rPr>
        <w:t>General Licensing reserve</w:t>
      </w:r>
      <w:r w:rsidR="004C3C0F" w:rsidRPr="004C3C0F">
        <w:rPr>
          <w:rFonts w:ascii="Arial" w:hAnsi="Arial"/>
          <w:color w:val="000000"/>
        </w:rPr>
        <w:t xml:space="preserve"> – net surplus on the administration of licences</w:t>
      </w:r>
    </w:p>
    <w:p w:rsidR="00E86AFA" w:rsidRDefault="009914EA">
      <w:pPr>
        <w:pStyle w:val="Default"/>
        <w:ind w:left="540" w:hanging="540"/>
      </w:pPr>
      <w:r>
        <w:rPr>
          <w:rFonts w:ascii="Arial" w:hAnsi="Arial"/>
          <w:color w:val="000000"/>
        </w:rPr>
        <w:t>12</w:t>
      </w:r>
      <w:r w:rsidR="00E86AFA">
        <w:rPr>
          <w:rFonts w:ascii="Arial" w:hAnsi="Arial"/>
          <w:color w:val="000000"/>
        </w:rPr>
        <w:tab/>
        <w:t xml:space="preserve">The Town Hall Equipment reserve is used to fund new / replacement or repair of Town Hall equipment. The balance represents the net surplus of this cost centre year on year. </w:t>
      </w:r>
    </w:p>
    <w:p w:rsidR="00E86AFA" w:rsidRDefault="009914EA">
      <w:pPr>
        <w:pStyle w:val="Default"/>
        <w:ind w:left="540" w:hanging="540"/>
      </w:pPr>
      <w:r>
        <w:rPr>
          <w:rFonts w:ascii="Arial" w:hAnsi="Arial"/>
          <w:color w:val="000000"/>
        </w:rPr>
        <w:t>13</w:t>
      </w:r>
      <w:r w:rsidR="00E86AFA">
        <w:rPr>
          <w:rFonts w:ascii="Arial" w:hAnsi="Arial"/>
          <w:color w:val="000000"/>
        </w:rPr>
        <w:tab/>
        <w:t>The Work of Art Reserve was created to aid the purchase or restoration of Council works of art.</w:t>
      </w:r>
    </w:p>
    <w:p w:rsidR="00E86AFA" w:rsidRDefault="009914EA">
      <w:pPr>
        <w:pStyle w:val="Default"/>
        <w:ind w:left="540" w:hanging="540"/>
      </w:pPr>
      <w:r>
        <w:rPr>
          <w:rFonts w:ascii="Arial" w:hAnsi="Arial"/>
          <w:color w:val="000000"/>
        </w:rPr>
        <w:t>14</w:t>
      </w:r>
      <w:r w:rsidR="00E86AFA">
        <w:rPr>
          <w:rFonts w:ascii="Arial" w:hAnsi="Arial"/>
          <w:color w:val="000000"/>
        </w:rPr>
        <w:tab/>
        <w:t>The Shopmobility reserve was created to fund replacement or repair of Shopmobility equipment. Any under or overspend associated with the service is collected in this reserve account.</w:t>
      </w:r>
    </w:p>
    <w:p w:rsidR="00E86AFA" w:rsidRDefault="009914EA">
      <w:pPr>
        <w:pStyle w:val="Default"/>
        <w:ind w:left="540" w:hanging="540"/>
      </w:pPr>
      <w:r>
        <w:rPr>
          <w:rFonts w:ascii="Arial" w:hAnsi="Arial"/>
          <w:color w:val="000000"/>
        </w:rPr>
        <w:t>15</w:t>
      </w:r>
      <w:r w:rsidR="00E86AFA">
        <w:rPr>
          <w:rFonts w:ascii="Arial" w:hAnsi="Arial"/>
          <w:color w:val="000000"/>
        </w:rPr>
        <w:t xml:space="preserve"> </w:t>
      </w:r>
      <w:r w:rsidR="00E86AFA">
        <w:rPr>
          <w:rFonts w:ascii="Arial" w:hAnsi="Arial"/>
          <w:color w:val="000000"/>
        </w:rPr>
        <w:tab/>
      </w:r>
      <w:r>
        <w:rPr>
          <w:rFonts w:ascii="Arial" w:hAnsi="Arial"/>
          <w:color w:val="000000"/>
        </w:rPr>
        <w:t xml:space="preserve">Severance </w:t>
      </w:r>
      <w:r w:rsidR="00E86AFA">
        <w:rPr>
          <w:rFonts w:ascii="Arial" w:hAnsi="Arial"/>
          <w:color w:val="000000"/>
        </w:rPr>
        <w:t>reserve was created to cover any unexpected pressures related to employee costs e.g compensation for loss of office.</w:t>
      </w:r>
    </w:p>
    <w:p w:rsidR="00E86AFA" w:rsidRDefault="009914EA">
      <w:pPr>
        <w:pStyle w:val="Default"/>
        <w:ind w:left="540" w:hanging="540"/>
        <w:rPr>
          <w:rFonts w:ascii="Arial" w:hAnsi="Arial"/>
          <w:color w:val="000000"/>
        </w:rPr>
      </w:pPr>
      <w:r>
        <w:rPr>
          <w:rFonts w:ascii="Arial" w:hAnsi="Arial"/>
          <w:color w:val="000000"/>
        </w:rPr>
        <w:lastRenderedPageBreak/>
        <w:t>16</w:t>
      </w:r>
      <w:r w:rsidR="00E86AFA">
        <w:rPr>
          <w:rFonts w:ascii="Arial" w:hAnsi="Arial"/>
          <w:color w:val="000000"/>
        </w:rPr>
        <w:tab/>
        <w:t>The IT Infrastructure reserve is used to fund IT Infrastructure replacement across the Council.</w:t>
      </w:r>
    </w:p>
    <w:p w:rsidR="00D343A7" w:rsidRDefault="00D343A7">
      <w:pPr>
        <w:pStyle w:val="Default"/>
        <w:ind w:left="540" w:hanging="540"/>
        <w:rPr>
          <w:rFonts w:ascii="Arial" w:hAnsi="Arial"/>
          <w:color w:val="000000"/>
        </w:rPr>
      </w:pPr>
      <w:r>
        <w:rPr>
          <w:rFonts w:ascii="Arial" w:hAnsi="Arial"/>
          <w:color w:val="000000"/>
        </w:rPr>
        <w:t>17</w:t>
      </w:r>
      <w:r>
        <w:rPr>
          <w:rFonts w:ascii="Arial" w:hAnsi="Arial"/>
          <w:color w:val="000000"/>
        </w:rPr>
        <w:tab/>
        <w:t xml:space="preserve">Repairs and maintenance – established from residual revenue balances to supplement the capital and revenue programme for repairs and refurb of council buildings </w:t>
      </w:r>
    </w:p>
    <w:p w:rsidR="00D343A7" w:rsidRDefault="00D343A7">
      <w:pPr>
        <w:pStyle w:val="Default"/>
        <w:ind w:left="540" w:hanging="540"/>
      </w:pPr>
      <w:r>
        <w:rPr>
          <w:rFonts w:ascii="Arial" w:hAnsi="Arial"/>
          <w:color w:val="000000"/>
        </w:rPr>
        <w:t>18</w:t>
      </w:r>
      <w:r>
        <w:rPr>
          <w:rFonts w:ascii="Arial" w:hAnsi="Arial"/>
          <w:color w:val="000000"/>
        </w:rPr>
        <w:tab/>
        <w:t xml:space="preserve">Leisure repairs and maintenance – established to fund repairs and refurb of leisure centres. </w:t>
      </w:r>
    </w:p>
    <w:p w:rsidR="00E86AFA" w:rsidRDefault="009914EA">
      <w:pPr>
        <w:pStyle w:val="Default"/>
        <w:ind w:left="540" w:hanging="540"/>
      </w:pPr>
      <w:r>
        <w:rPr>
          <w:rFonts w:ascii="Arial" w:hAnsi="Arial"/>
          <w:color w:val="000000"/>
        </w:rPr>
        <w:t>19</w:t>
      </w:r>
      <w:r w:rsidR="00E86AFA">
        <w:rPr>
          <w:rFonts w:ascii="Arial" w:hAnsi="Arial"/>
          <w:color w:val="000000"/>
        </w:rPr>
        <w:t xml:space="preserve"> </w:t>
      </w:r>
      <w:r w:rsidR="00E86AFA">
        <w:rPr>
          <w:rFonts w:ascii="Arial" w:hAnsi="Arial"/>
          <w:color w:val="000000"/>
        </w:rPr>
        <w:tab/>
        <w:t>The Business Transformation reserve is a transitory account. At the year end budgets associated with transformation projects not yet completed are transferred to this reserve. At the start of the following year projects are approved to continue and the funds allocated back to the projects.</w:t>
      </w:r>
    </w:p>
    <w:p w:rsidR="00E86AFA" w:rsidRDefault="009914EA">
      <w:pPr>
        <w:pStyle w:val="Default"/>
        <w:ind w:left="540" w:hanging="540"/>
      </w:pPr>
      <w:r>
        <w:rPr>
          <w:rFonts w:ascii="Arial" w:hAnsi="Arial"/>
          <w:color w:val="000000"/>
        </w:rPr>
        <w:t>20</w:t>
      </w:r>
      <w:r w:rsidR="00E86AFA">
        <w:rPr>
          <w:rFonts w:ascii="Arial" w:hAnsi="Arial"/>
          <w:color w:val="000000"/>
        </w:rPr>
        <w:t xml:space="preserve">   The City Council Elections reserve is created from the budget surplus / deficit on the City Council Elections cost centre. City elections are held every 2 years and this reserve is used to fund additional costs in election year.</w:t>
      </w:r>
    </w:p>
    <w:p w:rsidR="00D343A7" w:rsidRDefault="00D343A7">
      <w:pPr>
        <w:pStyle w:val="Default"/>
        <w:ind w:left="540" w:hanging="540"/>
        <w:rPr>
          <w:rFonts w:ascii="Arial" w:hAnsi="Arial"/>
          <w:color w:val="000000"/>
        </w:rPr>
      </w:pPr>
      <w:r>
        <w:rPr>
          <w:rFonts w:ascii="Arial" w:hAnsi="Arial"/>
          <w:color w:val="000000"/>
        </w:rPr>
        <w:t>21</w:t>
      </w:r>
      <w:r>
        <w:rPr>
          <w:rFonts w:ascii="Arial" w:hAnsi="Arial"/>
          <w:color w:val="000000"/>
        </w:rPr>
        <w:tab/>
      </w:r>
      <w:r w:rsidR="00AD7553">
        <w:rPr>
          <w:rFonts w:ascii="Arial" w:hAnsi="Arial"/>
          <w:color w:val="000000"/>
        </w:rPr>
        <w:t>Chief Executives Fund – used for initiatives put forward by Chief Exec</w:t>
      </w:r>
    </w:p>
    <w:p w:rsidR="00E86AFA" w:rsidRDefault="009914EA">
      <w:pPr>
        <w:pStyle w:val="Default"/>
        <w:ind w:left="540" w:hanging="540"/>
        <w:rPr>
          <w:rFonts w:ascii="Arial" w:hAnsi="Arial"/>
          <w:color w:val="000000"/>
        </w:rPr>
      </w:pPr>
      <w:r>
        <w:rPr>
          <w:rFonts w:ascii="Arial" w:hAnsi="Arial"/>
          <w:color w:val="000000"/>
        </w:rPr>
        <w:t>23</w:t>
      </w:r>
      <w:r w:rsidR="00E86AFA">
        <w:rPr>
          <w:rFonts w:ascii="Arial" w:hAnsi="Arial"/>
          <w:color w:val="000000"/>
        </w:rPr>
        <w:tab/>
        <w:t>Capital Funding Reserve – created to fund capital expenditure.</w:t>
      </w:r>
    </w:p>
    <w:p w:rsidR="009914EA" w:rsidRDefault="009914EA">
      <w:pPr>
        <w:pStyle w:val="Default"/>
        <w:ind w:left="540" w:hanging="540"/>
        <w:rPr>
          <w:rFonts w:ascii="Arial" w:hAnsi="Arial"/>
          <w:color w:val="000000"/>
        </w:rPr>
      </w:pPr>
      <w:r>
        <w:rPr>
          <w:rFonts w:ascii="Arial" w:hAnsi="Arial"/>
          <w:color w:val="000000"/>
        </w:rPr>
        <w:t>24</w:t>
      </w:r>
      <w:r>
        <w:rPr>
          <w:rFonts w:ascii="Arial" w:hAnsi="Arial"/>
          <w:color w:val="000000"/>
        </w:rPr>
        <w:tab/>
        <w:t xml:space="preserve">Property reserve – created to purchase an investment property as an invest to save initiative </w:t>
      </w:r>
    </w:p>
    <w:p w:rsidR="00D343A7" w:rsidRDefault="00D343A7">
      <w:pPr>
        <w:pStyle w:val="Default"/>
        <w:ind w:left="540" w:hanging="540"/>
        <w:rPr>
          <w:rFonts w:ascii="Arial" w:hAnsi="Arial"/>
          <w:color w:val="000000"/>
        </w:rPr>
      </w:pPr>
      <w:r>
        <w:rPr>
          <w:rFonts w:ascii="Arial" w:hAnsi="Arial"/>
          <w:color w:val="000000"/>
        </w:rPr>
        <w:t>25</w:t>
      </w:r>
      <w:r w:rsidR="00AD7553">
        <w:rPr>
          <w:rFonts w:ascii="Arial" w:hAnsi="Arial"/>
          <w:color w:val="000000"/>
        </w:rPr>
        <w:tab/>
        <w:t>Agresso Improvement Reserve – used to fund the implementation of modules on the Financial Management system</w:t>
      </w:r>
    </w:p>
    <w:p w:rsidR="00D343A7" w:rsidRDefault="00D343A7">
      <w:pPr>
        <w:pStyle w:val="Default"/>
        <w:ind w:left="540" w:hanging="540"/>
        <w:rPr>
          <w:rFonts w:ascii="Arial" w:hAnsi="Arial"/>
          <w:color w:val="000000"/>
        </w:rPr>
      </w:pPr>
      <w:r>
        <w:rPr>
          <w:rFonts w:ascii="Arial" w:hAnsi="Arial"/>
          <w:color w:val="000000"/>
        </w:rPr>
        <w:t>26</w:t>
      </w:r>
      <w:r w:rsidR="00AD7553">
        <w:rPr>
          <w:rFonts w:ascii="Arial" w:hAnsi="Arial"/>
          <w:color w:val="000000"/>
        </w:rPr>
        <w:tab/>
        <w:t>Car park maintenance</w:t>
      </w:r>
    </w:p>
    <w:p w:rsidR="00D343A7" w:rsidRDefault="00D343A7">
      <w:pPr>
        <w:pStyle w:val="Default"/>
        <w:ind w:left="540" w:hanging="540"/>
        <w:rPr>
          <w:rFonts w:ascii="Arial" w:hAnsi="Arial"/>
          <w:color w:val="000000"/>
        </w:rPr>
      </w:pPr>
      <w:r>
        <w:rPr>
          <w:rFonts w:ascii="Arial" w:hAnsi="Arial"/>
          <w:color w:val="000000"/>
        </w:rPr>
        <w:t>28</w:t>
      </w:r>
      <w:r w:rsidR="00AD7553">
        <w:rPr>
          <w:rFonts w:ascii="Arial" w:hAnsi="Arial"/>
          <w:color w:val="000000"/>
        </w:rPr>
        <w:tab/>
        <w:t>MS Office reserve</w:t>
      </w:r>
      <w:r w:rsidR="004C3C0F">
        <w:rPr>
          <w:rFonts w:ascii="Arial" w:hAnsi="Arial"/>
          <w:color w:val="000000"/>
        </w:rPr>
        <w:t xml:space="preserve"> – to fund the implementation of MS office across the council</w:t>
      </w:r>
    </w:p>
    <w:p w:rsidR="00D343A7" w:rsidRDefault="00D343A7">
      <w:pPr>
        <w:pStyle w:val="Default"/>
        <w:ind w:left="540" w:hanging="540"/>
        <w:rPr>
          <w:rFonts w:ascii="Arial" w:hAnsi="Arial"/>
          <w:color w:val="000000"/>
        </w:rPr>
      </w:pPr>
      <w:r>
        <w:rPr>
          <w:rFonts w:ascii="Arial" w:hAnsi="Arial"/>
          <w:color w:val="000000"/>
        </w:rPr>
        <w:t>30</w:t>
      </w:r>
      <w:r w:rsidR="004C3C0F">
        <w:rPr>
          <w:rFonts w:ascii="Arial" w:hAnsi="Arial"/>
          <w:color w:val="000000"/>
        </w:rPr>
        <w:tab/>
        <w:t>Ward members reserve – established to carry forward unspent balances of monies allocated to ward members</w:t>
      </w:r>
    </w:p>
    <w:p w:rsidR="00E86AFA" w:rsidRDefault="009914EA">
      <w:pPr>
        <w:pStyle w:val="Default"/>
        <w:ind w:left="540" w:hanging="540"/>
        <w:rPr>
          <w:rFonts w:ascii="Arial" w:hAnsi="Arial"/>
          <w:color w:val="000000"/>
        </w:rPr>
      </w:pPr>
      <w:r>
        <w:rPr>
          <w:rFonts w:ascii="Arial" w:hAnsi="Arial"/>
          <w:color w:val="000000"/>
        </w:rPr>
        <w:t>31</w:t>
      </w:r>
      <w:r w:rsidR="00E86AFA">
        <w:rPr>
          <w:rFonts w:ascii="Arial" w:hAnsi="Arial"/>
          <w:color w:val="000000"/>
        </w:rPr>
        <w:tab/>
        <w:t>Homelessness – unspent budget and grant monies associated with homelessness.</w:t>
      </w:r>
    </w:p>
    <w:p w:rsidR="00D343A7" w:rsidRPr="004C3C0F" w:rsidRDefault="00D343A7" w:rsidP="00D343A7">
      <w:pPr>
        <w:pStyle w:val="Default"/>
        <w:ind w:left="540" w:hanging="540"/>
        <w:rPr>
          <w:rFonts w:ascii="Arial" w:hAnsi="Arial" w:cs="Arial"/>
        </w:rPr>
      </w:pPr>
      <w:r>
        <w:rPr>
          <w:rFonts w:ascii="Arial" w:hAnsi="Arial"/>
          <w:color w:val="000000"/>
        </w:rPr>
        <w:t>32</w:t>
      </w:r>
      <w:r>
        <w:rPr>
          <w:rFonts w:ascii="Arial" w:hAnsi="Arial"/>
          <w:color w:val="000000"/>
        </w:rPr>
        <w:tab/>
      </w:r>
      <w:r w:rsidRPr="004C3C0F">
        <w:rPr>
          <w:rFonts w:ascii="Arial" w:hAnsi="Arial" w:cs="Arial"/>
          <w:color w:val="000000"/>
        </w:rPr>
        <w:t>Loan Guarantee Reserve – Created to fund potential shortfalls in recovery of loans to small organisations.</w:t>
      </w:r>
    </w:p>
    <w:p w:rsidR="00D41EC8" w:rsidRPr="004C3C0F" w:rsidRDefault="00D343A7" w:rsidP="00D41EC8">
      <w:pPr>
        <w:pStyle w:val="Default"/>
        <w:ind w:left="540" w:hanging="540"/>
        <w:rPr>
          <w:rFonts w:ascii="Arial" w:hAnsi="Arial" w:cs="Arial"/>
          <w:highlight w:val="yellow"/>
        </w:rPr>
      </w:pPr>
      <w:r w:rsidRPr="004C3C0F">
        <w:rPr>
          <w:rFonts w:ascii="Arial" w:hAnsi="Arial" w:cs="Arial"/>
        </w:rPr>
        <w:t>33</w:t>
      </w:r>
      <w:r w:rsidR="00AD7553" w:rsidRPr="004C3C0F">
        <w:rPr>
          <w:rFonts w:ascii="Arial" w:hAnsi="Arial" w:cs="Arial"/>
        </w:rPr>
        <w:tab/>
      </w:r>
      <w:r w:rsidR="00D41EC8" w:rsidRPr="00860FB7">
        <w:rPr>
          <w:rFonts w:ascii="Arial" w:hAnsi="Arial" w:cs="Arial"/>
        </w:rPr>
        <w:t>Lord Mayors Deposit - scheme to help people on a low income afford to move into private rented accommodation by issuing a Deposit Guarantee</w:t>
      </w:r>
      <w:r w:rsidR="00D41EC8">
        <w:rPr>
          <w:rFonts w:ascii="Arial" w:hAnsi="Arial" w:cs="Arial"/>
        </w:rPr>
        <w:t xml:space="preserve"> Bond to</w:t>
      </w:r>
      <w:r w:rsidR="00D41EC8" w:rsidRPr="00860FB7">
        <w:rPr>
          <w:rFonts w:ascii="Arial" w:hAnsi="Arial" w:cs="Arial"/>
        </w:rPr>
        <w:t xml:space="preserve"> landlord</w:t>
      </w:r>
      <w:r w:rsidR="00D41EC8">
        <w:rPr>
          <w:rFonts w:ascii="Arial" w:hAnsi="Arial" w:cs="Arial"/>
        </w:rPr>
        <w:t>s</w:t>
      </w:r>
      <w:r w:rsidR="00D41EC8" w:rsidRPr="00860FB7">
        <w:rPr>
          <w:rFonts w:ascii="Arial" w:hAnsi="Arial" w:cs="Arial"/>
        </w:rPr>
        <w:t>.</w:t>
      </w:r>
    </w:p>
    <w:p w:rsidR="00D41EC8" w:rsidRPr="004C3C0F" w:rsidRDefault="00D343A7" w:rsidP="00D41EC8">
      <w:pPr>
        <w:pStyle w:val="Default"/>
        <w:ind w:left="540" w:hanging="540"/>
        <w:rPr>
          <w:rFonts w:ascii="Arial" w:hAnsi="Arial" w:cs="Arial"/>
        </w:rPr>
      </w:pPr>
      <w:r w:rsidRPr="00D41EC8">
        <w:rPr>
          <w:rFonts w:ascii="Arial" w:hAnsi="Arial" w:cs="Arial"/>
        </w:rPr>
        <w:t>34</w:t>
      </w:r>
      <w:r w:rsidR="00AD7553" w:rsidRPr="00D41EC8">
        <w:rPr>
          <w:rFonts w:ascii="Arial" w:hAnsi="Arial" w:cs="Arial"/>
        </w:rPr>
        <w:tab/>
      </w:r>
      <w:r w:rsidR="00D41EC8" w:rsidRPr="00D41EC8">
        <w:rPr>
          <w:rFonts w:ascii="Arial" w:hAnsi="Arial" w:cs="Arial"/>
        </w:rPr>
        <w:t>Homes</w:t>
      </w:r>
      <w:r w:rsidR="00D41EC8" w:rsidRPr="00904899">
        <w:rPr>
          <w:rFonts w:ascii="Arial" w:hAnsi="Arial" w:cs="Arial"/>
        </w:rPr>
        <w:t xml:space="preserve"> Choice funds – needed as top-up for bonds/deposits re Private Sector properties.</w:t>
      </w:r>
    </w:p>
    <w:p w:rsidR="00D343A7" w:rsidRPr="004C3C0F" w:rsidRDefault="00D41EC8">
      <w:pPr>
        <w:pStyle w:val="Default"/>
        <w:ind w:left="540" w:hanging="540"/>
        <w:rPr>
          <w:rFonts w:ascii="Arial" w:hAnsi="Arial" w:cs="Arial"/>
        </w:rPr>
      </w:pPr>
      <w:r>
        <w:rPr>
          <w:rFonts w:ascii="Arial" w:hAnsi="Arial" w:cs="Arial"/>
        </w:rPr>
        <w:t>3</w:t>
      </w:r>
      <w:r w:rsidR="00D343A7" w:rsidRPr="004C3C0F">
        <w:rPr>
          <w:rFonts w:ascii="Arial" w:hAnsi="Arial" w:cs="Arial"/>
        </w:rPr>
        <w:t>5</w:t>
      </w:r>
      <w:r w:rsidR="00AD7553" w:rsidRPr="004C3C0F">
        <w:rPr>
          <w:rFonts w:ascii="Arial" w:hAnsi="Arial" w:cs="Arial"/>
        </w:rPr>
        <w:tab/>
        <w:t>Rose Hill Demolition</w:t>
      </w:r>
      <w:r w:rsidR="004C3C0F" w:rsidRPr="004C3C0F">
        <w:rPr>
          <w:rFonts w:ascii="Arial" w:hAnsi="Arial" w:cs="Arial"/>
        </w:rPr>
        <w:t xml:space="preserve"> – established from previous years balances to fund the demolition of Rose Hill community centre</w:t>
      </w:r>
    </w:p>
    <w:p w:rsidR="00D41EC8" w:rsidRDefault="00D343A7">
      <w:pPr>
        <w:pStyle w:val="Default"/>
        <w:ind w:left="540" w:hanging="540"/>
        <w:rPr>
          <w:rFonts w:ascii="Arial" w:hAnsi="Arial" w:cs="Arial"/>
        </w:rPr>
      </w:pPr>
      <w:r w:rsidRPr="004C3C0F">
        <w:rPr>
          <w:rFonts w:ascii="Arial" w:hAnsi="Arial" w:cs="Arial"/>
        </w:rPr>
        <w:t>36</w:t>
      </w:r>
      <w:r w:rsidR="00AD7553" w:rsidRPr="004C3C0F">
        <w:rPr>
          <w:rFonts w:ascii="Arial" w:hAnsi="Arial" w:cs="Arial"/>
        </w:rPr>
        <w:tab/>
      </w:r>
      <w:r w:rsidR="00AD7553" w:rsidRPr="00D41EC8">
        <w:rPr>
          <w:rFonts w:ascii="Arial" w:hAnsi="Arial" w:cs="Arial"/>
        </w:rPr>
        <w:t>Community and Neighbourhood Reserve</w:t>
      </w:r>
      <w:r w:rsidR="00D41EC8">
        <w:rPr>
          <w:rFonts w:ascii="Arial" w:hAnsi="Arial" w:cs="Arial"/>
        </w:rPr>
        <w:t>-</w:t>
      </w:r>
      <w:r w:rsidR="00D41EC8" w:rsidRPr="00D41EC8">
        <w:rPr>
          <w:rFonts w:ascii="Arial" w:hAnsi="Arial" w:cs="Arial"/>
        </w:rPr>
        <w:t xml:space="preserve"> </w:t>
      </w:r>
      <w:proofErr w:type="gramStart"/>
      <w:r w:rsidR="00D41EC8" w:rsidRPr="002B18BD">
        <w:rPr>
          <w:rFonts w:ascii="Arial" w:hAnsi="Arial" w:cs="Arial"/>
        </w:rPr>
        <w:t>includes</w:t>
      </w:r>
      <w:proofErr w:type="gramEnd"/>
      <w:r w:rsidR="00D41EC8" w:rsidRPr="002B18BD">
        <w:rPr>
          <w:rFonts w:ascii="Arial" w:hAnsi="Arial" w:cs="Arial"/>
        </w:rPr>
        <w:t xml:space="preserve"> ring-fenced project funding for Connecting Communities, Community Actions Groups</w:t>
      </w:r>
      <w:r w:rsidR="00D41EC8">
        <w:rPr>
          <w:rFonts w:ascii="Arial" w:hAnsi="Arial" w:cs="Arial"/>
        </w:rPr>
        <w:t xml:space="preserve"> and Wood Farm Community Centre</w:t>
      </w:r>
      <w:r w:rsidR="00D41EC8" w:rsidRPr="002B18BD">
        <w:rPr>
          <w:rFonts w:ascii="Arial" w:hAnsi="Arial" w:cs="Arial"/>
        </w:rPr>
        <w:t xml:space="preserve">. </w:t>
      </w:r>
    </w:p>
    <w:p w:rsidR="00613A93" w:rsidRDefault="00613A93">
      <w:pPr>
        <w:pStyle w:val="Default"/>
        <w:ind w:left="540" w:hanging="540"/>
        <w:rPr>
          <w:rFonts w:ascii="Arial" w:hAnsi="Arial" w:cs="Arial"/>
        </w:rPr>
      </w:pPr>
    </w:p>
    <w:p w:rsidR="00D343A7" w:rsidRPr="00D41EC8" w:rsidRDefault="00D343A7">
      <w:pPr>
        <w:pStyle w:val="Default"/>
        <w:ind w:left="540" w:hanging="540"/>
        <w:rPr>
          <w:rFonts w:ascii="Arial" w:hAnsi="Arial" w:cs="Arial"/>
        </w:rPr>
      </w:pPr>
      <w:r w:rsidRPr="00D41EC8">
        <w:rPr>
          <w:rFonts w:ascii="Arial" w:hAnsi="Arial" w:cs="Arial"/>
        </w:rPr>
        <w:t>38</w:t>
      </w:r>
      <w:r w:rsidR="00AD7553" w:rsidRPr="00D41EC8">
        <w:rPr>
          <w:rFonts w:ascii="Arial" w:hAnsi="Arial" w:cs="Arial"/>
        </w:rPr>
        <w:tab/>
        <w:t>Town Team Partners</w:t>
      </w:r>
      <w:r w:rsidR="00D41EC8" w:rsidRPr="00D41EC8">
        <w:rPr>
          <w:rFonts w:ascii="Arial" w:hAnsi="Arial" w:cs="Arial"/>
        </w:rPr>
        <w:t xml:space="preserve">- </w:t>
      </w:r>
      <w:r w:rsidR="00D41EC8">
        <w:rPr>
          <w:rFonts w:ascii="Arial" w:hAnsi="Arial" w:cs="Arial"/>
        </w:rPr>
        <w:t xml:space="preserve">grant to improve </w:t>
      </w:r>
      <w:r w:rsidR="00D41EC8" w:rsidRPr="00904899">
        <w:rPr>
          <w:rFonts w:ascii="Arial" w:hAnsi="Arial" w:cs="Arial"/>
        </w:rPr>
        <w:t xml:space="preserve">the High Street </w:t>
      </w:r>
      <w:r w:rsidR="00D41EC8">
        <w:rPr>
          <w:rFonts w:ascii="Arial" w:hAnsi="Arial" w:cs="Arial"/>
        </w:rPr>
        <w:t xml:space="preserve">working with Local </w:t>
      </w:r>
      <w:r w:rsidR="00D41EC8" w:rsidRPr="00904899">
        <w:rPr>
          <w:rFonts w:ascii="Arial" w:eastAsiaTheme="minorHAnsi" w:hAnsi="Arial" w:cs="Arial"/>
          <w:lang w:eastAsia="en-US"/>
        </w:rPr>
        <w:t xml:space="preserve">Businesses. </w:t>
      </w:r>
      <w:r w:rsidR="00D41EC8">
        <w:rPr>
          <w:rFonts w:ascii="Arial" w:eastAsiaTheme="minorHAnsi" w:hAnsi="Arial" w:cs="Arial"/>
          <w:lang w:eastAsia="en-US"/>
        </w:rPr>
        <w:t>A</w:t>
      </w:r>
      <w:r w:rsidR="00D41EC8" w:rsidRPr="00904899">
        <w:rPr>
          <w:rFonts w:ascii="Arial" w:eastAsiaTheme="minorHAnsi" w:hAnsi="Arial" w:cs="Arial"/>
          <w:lang w:eastAsia="en-US"/>
        </w:rPr>
        <w:t xml:space="preserve">dditional financial support for the City Council </w:t>
      </w:r>
      <w:r w:rsidR="00D41EC8">
        <w:rPr>
          <w:rFonts w:ascii="Arial" w:eastAsiaTheme="minorHAnsi" w:hAnsi="Arial" w:cs="Arial"/>
          <w:lang w:eastAsia="en-US"/>
        </w:rPr>
        <w:t xml:space="preserve">will be required </w:t>
      </w:r>
      <w:r w:rsidR="00D41EC8" w:rsidRPr="00D41EC8">
        <w:rPr>
          <w:rFonts w:ascii="Arial" w:eastAsiaTheme="minorHAnsi" w:hAnsi="Arial" w:cs="Arial"/>
          <w:lang w:eastAsia="en-US"/>
        </w:rPr>
        <w:t>to work up a scheme.</w:t>
      </w:r>
    </w:p>
    <w:p w:rsidR="00D343A7" w:rsidRPr="004C3C0F" w:rsidRDefault="00D343A7">
      <w:pPr>
        <w:pStyle w:val="Default"/>
        <w:ind w:left="540" w:hanging="540"/>
        <w:rPr>
          <w:rFonts w:ascii="Arial" w:hAnsi="Arial" w:cs="Arial"/>
        </w:rPr>
      </w:pPr>
      <w:r w:rsidRPr="00D41EC8">
        <w:rPr>
          <w:rFonts w:ascii="Arial" w:hAnsi="Arial" w:cs="Arial"/>
        </w:rPr>
        <w:t>39</w:t>
      </w:r>
      <w:r w:rsidR="00AD7553" w:rsidRPr="00D41EC8">
        <w:rPr>
          <w:rFonts w:ascii="Arial" w:hAnsi="Arial" w:cs="Arial"/>
        </w:rPr>
        <w:tab/>
        <w:t>Assets of Community Value</w:t>
      </w:r>
      <w:r w:rsidR="00D41EC8" w:rsidRPr="00D41EC8">
        <w:rPr>
          <w:rFonts w:ascii="Arial" w:hAnsi="Arial" w:cs="Arial"/>
        </w:rPr>
        <w:t>-</w:t>
      </w:r>
      <w:r w:rsidR="00D41EC8">
        <w:rPr>
          <w:rFonts w:ascii="Arial" w:hAnsi="Arial" w:cs="Arial"/>
        </w:rPr>
        <w:t xml:space="preserve"> </w:t>
      </w:r>
      <w:r w:rsidR="00D41EC8" w:rsidRPr="00904899">
        <w:rPr>
          <w:rFonts w:ascii="Arial" w:hAnsi="Arial" w:cs="Arial"/>
        </w:rPr>
        <w:t>DCLG new burdens grant for setti</w:t>
      </w:r>
      <w:r w:rsidR="00D41EC8">
        <w:rPr>
          <w:rFonts w:ascii="Arial" w:hAnsi="Arial" w:cs="Arial"/>
        </w:rPr>
        <w:t xml:space="preserve">ng up </w:t>
      </w:r>
      <w:r w:rsidR="00D41EC8" w:rsidRPr="00904899">
        <w:rPr>
          <w:rFonts w:ascii="Arial" w:hAnsi="Arial" w:cs="Arial"/>
        </w:rPr>
        <w:t>a register of Assets of community value.</w:t>
      </w:r>
    </w:p>
    <w:p w:rsidR="00D343A7" w:rsidRPr="004C3C0F" w:rsidRDefault="00D343A7">
      <w:pPr>
        <w:pStyle w:val="Default"/>
        <w:ind w:left="540" w:hanging="540"/>
        <w:rPr>
          <w:rFonts w:ascii="Arial" w:hAnsi="Arial" w:cs="Arial"/>
        </w:rPr>
      </w:pPr>
      <w:r w:rsidRPr="004C3C0F">
        <w:rPr>
          <w:rFonts w:ascii="Arial" w:hAnsi="Arial" w:cs="Arial"/>
        </w:rPr>
        <w:t>40</w:t>
      </w:r>
      <w:r w:rsidR="00AD7553" w:rsidRPr="004C3C0F">
        <w:rPr>
          <w:rFonts w:ascii="Arial" w:hAnsi="Arial" w:cs="Arial"/>
        </w:rPr>
        <w:tab/>
        <w:t>Unlawful dwellings reserve</w:t>
      </w:r>
      <w:r w:rsidR="004C3C0F" w:rsidRPr="004C3C0F">
        <w:rPr>
          <w:rFonts w:ascii="Arial" w:hAnsi="Arial" w:cs="Arial"/>
        </w:rPr>
        <w:t xml:space="preserve"> – established to cover revenue running expenses of enforcement against unlawful dwellings i.e beds in sheds</w:t>
      </w:r>
    </w:p>
    <w:p w:rsidR="00D343A7" w:rsidRPr="004C3C0F" w:rsidRDefault="00D343A7">
      <w:pPr>
        <w:pStyle w:val="Default"/>
        <w:ind w:left="540" w:hanging="540"/>
        <w:rPr>
          <w:rFonts w:ascii="Arial" w:hAnsi="Arial" w:cs="Arial"/>
        </w:rPr>
      </w:pPr>
      <w:r w:rsidRPr="004C3C0F">
        <w:rPr>
          <w:rFonts w:ascii="Arial" w:hAnsi="Arial" w:cs="Arial"/>
        </w:rPr>
        <w:t>41</w:t>
      </w:r>
      <w:r w:rsidR="00AD7553" w:rsidRPr="004C3C0F">
        <w:rPr>
          <w:rFonts w:ascii="Arial" w:hAnsi="Arial" w:cs="Arial"/>
        </w:rPr>
        <w:tab/>
        <w:t>Westgate redevelopment reserve</w:t>
      </w:r>
      <w:r w:rsidR="004C3C0F" w:rsidRPr="004C3C0F">
        <w:rPr>
          <w:rFonts w:ascii="Arial" w:hAnsi="Arial" w:cs="Arial"/>
        </w:rPr>
        <w:t xml:space="preserve"> – established to fund the provision of temp</w:t>
      </w:r>
      <w:r w:rsidR="004C3C0F">
        <w:rPr>
          <w:rFonts w:ascii="Arial" w:hAnsi="Arial" w:cs="Arial"/>
        </w:rPr>
        <w:t>or</w:t>
      </w:r>
      <w:r w:rsidR="004C3C0F" w:rsidRPr="004C3C0F">
        <w:rPr>
          <w:rFonts w:ascii="Arial" w:hAnsi="Arial" w:cs="Arial"/>
        </w:rPr>
        <w:t xml:space="preserve">ary car parking following the demolition of Westgate multi story car park in relation to the redevelopment of the Westgate </w:t>
      </w:r>
    </w:p>
    <w:p w:rsidR="00D343A7" w:rsidRPr="004C3C0F" w:rsidRDefault="004C3C0F">
      <w:pPr>
        <w:pStyle w:val="Default"/>
        <w:ind w:left="540" w:hanging="540"/>
        <w:rPr>
          <w:rFonts w:ascii="Arial" w:hAnsi="Arial" w:cs="Arial"/>
        </w:rPr>
      </w:pPr>
      <w:r w:rsidRPr="004C3C0F">
        <w:rPr>
          <w:rFonts w:ascii="Arial" w:hAnsi="Arial" w:cs="Arial"/>
        </w:rPr>
        <w:t>42</w:t>
      </w:r>
      <w:r w:rsidRPr="004C3C0F">
        <w:rPr>
          <w:rFonts w:ascii="Arial" w:hAnsi="Arial" w:cs="Arial"/>
        </w:rPr>
        <w:tab/>
        <w:t xml:space="preserve">Emergency flood reserve – established </w:t>
      </w:r>
      <w:r>
        <w:rPr>
          <w:rFonts w:ascii="Arial" w:hAnsi="Arial" w:cs="Arial"/>
        </w:rPr>
        <w:t>to</w:t>
      </w:r>
      <w:r w:rsidRPr="004C3C0F">
        <w:rPr>
          <w:rFonts w:ascii="Arial" w:hAnsi="Arial" w:cs="Arial"/>
        </w:rPr>
        <w:t xml:space="preserve"> cover the costs of flooding in the city</w:t>
      </w:r>
    </w:p>
    <w:p w:rsidR="00D343A7" w:rsidRPr="004C3C0F" w:rsidRDefault="00D343A7">
      <w:pPr>
        <w:pStyle w:val="Default"/>
        <w:ind w:left="540" w:hanging="540"/>
        <w:rPr>
          <w:rFonts w:ascii="Arial" w:hAnsi="Arial" w:cs="Arial"/>
        </w:rPr>
      </w:pPr>
      <w:r w:rsidRPr="004C3C0F">
        <w:rPr>
          <w:rFonts w:ascii="Arial" w:hAnsi="Arial" w:cs="Arial"/>
        </w:rPr>
        <w:lastRenderedPageBreak/>
        <w:t>43</w:t>
      </w:r>
      <w:r w:rsidR="00AD7553" w:rsidRPr="004C3C0F">
        <w:rPr>
          <w:rFonts w:ascii="Arial" w:hAnsi="Arial" w:cs="Arial"/>
        </w:rPr>
        <w:tab/>
        <w:t xml:space="preserve">Park and Ride </w:t>
      </w:r>
      <w:r w:rsidR="004C3C0F" w:rsidRPr="004C3C0F">
        <w:rPr>
          <w:rFonts w:ascii="Arial" w:hAnsi="Arial" w:cs="Arial"/>
        </w:rPr>
        <w:t>maintenance – monies in respect of maintenance of park and ride car parks</w:t>
      </w:r>
    </w:p>
    <w:p w:rsidR="00E86AFA" w:rsidRPr="004C3C0F" w:rsidRDefault="009914EA">
      <w:pPr>
        <w:pStyle w:val="Default"/>
        <w:ind w:left="540" w:hanging="540"/>
        <w:rPr>
          <w:rFonts w:ascii="Arial" w:hAnsi="Arial" w:cs="Arial"/>
          <w:color w:val="000000"/>
        </w:rPr>
      </w:pPr>
      <w:r w:rsidRPr="004C3C0F">
        <w:rPr>
          <w:rFonts w:ascii="Arial" w:hAnsi="Arial" w:cs="Arial"/>
          <w:color w:val="000000"/>
        </w:rPr>
        <w:t>44</w:t>
      </w:r>
      <w:r w:rsidR="00E86AFA" w:rsidRPr="004C3C0F">
        <w:rPr>
          <w:rFonts w:ascii="Arial" w:hAnsi="Arial" w:cs="Arial"/>
          <w:color w:val="000000"/>
        </w:rPr>
        <w:tab/>
        <w:t>Organisational Development Reserve – This fund was set up in 11/12 to fund the Council’s Partnership Payment and support the Council’s organisational development aspirations, in particular the Corporate Plan objective of achieving IIP Gold.</w:t>
      </w:r>
    </w:p>
    <w:p w:rsidR="00D343A7" w:rsidRPr="004C3C0F" w:rsidRDefault="00D343A7" w:rsidP="00D343A7">
      <w:pPr>
        <w:pStyle w:val="Default"/>
        <w:ind w:left="540" w:hanging="540"/>
        <w:rPr>
          <w:rFonts w:ascii="Arial" w:hAnsi="Arial" w:cs="Arial"/>
        </w:rPr>
      </w:pPr>
      <w:r w:rsidRPr="004C3C0F">
        <w:rPr>
          <w:rFonts w:ascii="Arial" w:hAnsi="Arial" w:cs="Arial"/>
          <w:color w:val="000000"/>
        </w:rPr>
        <w:t>45</w:t>
      </w:r>
      <w:r w:rsidRPr="004C3C0F">
        <w:rPr>
          <w:rFonts w:ascii="Arial" w:hAnsi="Arial" w:cs="Arial"/>
          <w:color w:val="000000"/>
        </w:rPr>
        <w:tab/>
        <w:t>Committed projects is a reserve relating to the carry forward unspent budgeted amounts from previous years for committed projects</w:t>
      </w:r>
    </w:p>
    <w:p w:rsidR="00E86AFA" w:rsidRDefault="00D343A7">
      <w:pPr>
        <w:pStyle w:val="Default"/>
        <w:ind w:left="540" w:hanging="540"/>
      </w:pPr>
      <w:r>
        <w:rPr>
          <w:rFonts w:ascii="Arial" w:hAnsi="Arial"/>
          <w:color w:val="000000"/>
        </w:rPr>
        <w:t>46</w:t>
      </w:r>
      <w:r w:rsidR="00E86AFA">
        <w:rPr>
          <w:rFonts w:ascii="Arial" w:hAnsi="Arial"/>
          <w:color w:val="000000"/>
        </w:rPr>
        <w:tab/>
        <w:t xml:space="preserve">The </w:t>
      </w:r>
      <w:r w:rsidR="004C3C0F">
        <w:rPr>
          <w:rFonts w:ascii="Arial" w:hAnsi="Arial"/>
          <w:color w:val="000000"/>
        </w:rPr>
        <w:t>Self-Insurance</w:t>
      </w:r>
      <w:r w:rsidR="00E86AFA">
        <w:rPr>
          <w:rFonts w:ascii="Arial" w:hAnsi="Arial"/>
          <w:color w:val="000000"/>
        </w:rPr>
        <w:t xml:space="preserve"> Reserve is used to cover claim costs that are below the Council’s insurance policy excess limit. The fund was subject to actuarial review in 2012/13 and will be adjusted in line with any recommendations flowing from it</w:t>
      </w:r>
    </w:p>
    <w:p w:rsidR="00E86AFA" w:rsidRDefault="00E86AFA" w:rsidP="00D343A7">
      <w:pPr>
        <w:pStyle w:val="Default"/>
      </w:pPr>
    </w:p>
    <w:p w:rsidR="00E86AFA" w:rsidRDefault="00E86AFA">
      <w:pPr>
        <w:pStyle w:val="Default"/>
        <w:ind w:left="540" w:hanging="540"/>
      </w:pPr>
    </w:p>
    <w:p w:rsidR="00E86AFA" w:rsidRDefault="00E86AFA">
      <w:pPr>
        <w:pStyle w:val="Default"/>
        <w:ind w:left="540" w:hanging="540"/>
      </w:pPr>
      <w:r>
        <w:rPr>
          <w:rFonts w:ascii="Arial" w:hAnsi="Arial"/>
          <w:b/>
          <w:color w:val="000000"/>
        </w:rPr>
        <w:t xml:space="preserve">Housing Revenue Account Earmarked Reserves </w:t>
      </w:r>
    </w:p>
    <w:p w:rsidR="00E86AFA" w:rsidRDefault="00E86AFA">
      <w:pPr>
        <w:pStyle w:val="Default"/>
        <w:ind w:left="540" w:hanging="540"/>
      </w:pPr>
      <w:r>
        <w:rPr>
          <w:rFonts w:ascii="Arial" w:hAnsi="Arial"/>
          <w:color w:val="000000"/>
        </w:rPr>
        <w:t>1</w:t>
      </w:r>
      <w:r>
        <w:rPr>
          <w:rFonts w:ascii="Arial" w:hAnsi="Arial"/>
          <w:color w:val="000000"/>
        </w:rPr>
        <w:tab/>
        <w:t xml:space="preserve">The Committed projects reserve is for funding uncompleted projects at the end of the financial year </w:t>
      </w:r>
    </w:p>
    <w:p w:rsidR="00E86AFA" w:rsidRDefault="00E86AFA">
      <w:pPr>
        <w:pStyle w:val="Default"/>
        <w:ind w:left="540" w:hanging="540"/>
      </w:pPr>
      <w:r>
        <w:rPr>
          <w:rFonts w:ascii="Arial" w:hAnsi="Arial"/>
          <w:color w:val="000000"/>
        </w:rPr>
        <w:t>2</w:t>
      </w:r>
      <w:r>
        <w:rPr>
          <w:rFonts w:ascii="Arial" w:hAnsi="Arial"/>
          <w:color w:val="000000"/>
        </w:rPr>
        <w:tab/>
        <w:t>The IT Projects Reserve is to fund the HRA element of IT development projects</w:t>
      </w:r>
    </w:p>
    <w:p w:rsidR="00E86AFA" w:rsidRDefault="00E86AFA">
      <w:pPr>
        <w:pStyle w:val="Default"/>
        <w:ind w:left="540" w:hanging="540"/>
      </w:pPr>
      <w:r>
        <w:rPr>
          <w:rFonts w:ascii="Arial" w:hAnsi="Arial"/>
          <w:color w:val="000000"/>
        </w:rPr>
        <w:t xml:space="preserve">3 </w:t>
      </w:r>
      <w:r>
        <w:rPr>
          <w:rFonts w:ascii="Arial" w:hAnsi="Arial"/>
          <w:color w:val="000000"/>
        </w:rPr>
        <w:tab/>
        <w:t xml:space="preserve">The IT equipment reserve is to fund future IT equipment purchased used specifically for HRA activity </w:t>
      </w:r>
      <w:r w:rsidR="004C3C0F">
        <w:rPr>
          <w:rFonts w:ascii="Arial" w:hAnsi="Arial"/>
          <w:color w:val="000000"/>
        </w:rPr>
        <w:t>e.g.</w:t>
      </w:r>
      <w:r>
        <w:rPr>
          <w:rFonts w:ascii="Arial" w:hAnsi="Arial"/>
          <w:color w:val="000000"/>
        </w:rPr>
        <w:t xml:space="preserve"> Housing</w:t>
      </w:r>
      <w:r>
        <w:rPr>
          <w:rFonts w:ascii="Arial" w:hAnsi="Arial"/>
          <w:color w:val="000000"/>
          <w:sz w:val="23"/>
        </w:rPr>
        <w:t xml:space="preserve"> Rents and Servitor job costing</w:t>
      </w:r>
    </w:p>
    <w:p w:rsidR="00E86AFA" w:rsidRDefault="00E86AFA">
      <w:pPr>
        <w:pStyle w:val="Default"/>
      </w:pPr>
    </w:p>
    <w:p w:rsidR="00E86AFA" w:rsidRDefault="00E86AFA">
      <w:pPr>
        <w:pStyle w:val="WW-Default"/>
        <w:rPr>
          <w:rFonts w:cs="Times New Roman"/>
        </w:rPr>
      </w:pPr>
    </w:p>
    <w:sectPr w:rsidR="00E86AFA" w:rsidSect="00D0361E">
      <w:type w:val="continuous"/>
      <w:pgSz w:w="11900" w:h="17340"/>
      <w:pgMar w:top="1418" w:right="1661" w:bottom="1440" w:left="1678"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 T 6788o 00">
    <w:altName w:val="T T 678 8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D04Fo00">
    <w:panose1 w:val="00000000000000000000"/>
    <w:charset w:val="00"/>
    <w:family w:val="auto"/>
    <w:notTrueType/>
    <w:pitch w:val="default"/>
    <w:sig w:usb0="00000003" w:usb1="00000000" w:usb2="00000000" w:usb3="00000000" w:csb0="00000001" w:csb1="00000000"/>
  </w:font>
  <w:font w:name="TTD04Eo00">
    <w:panose1 w:val="00000000000000000000"/>
    <w:charset w:val="00"/>
    <w:family w:val="auto"/>
    <w:notTrueType/>
    <w:pitch w:val="default"/>
    <w:sig w:usb0="00000003" w:usb1="00000000" w:usb2="00000000" w:usb3="00000000" w:csb0="00000001" w:csb1="00000000"/>
  </w:font>
  <w:font w:name="TTD05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rPr>
        <w:rFonts w:eastAsia="Times New Roman" w:cs="Times New Roman"/>
      </w:rPr>
    </w:lvl>
    <w:lvl w:ilvl="1">
      <w:start w:val="1"/>
      <w:numFmt w:val="decimal"/>
      <w:lvlText w:val=""/>
      <w:lvlJc w:val="left"/>
      <w:rPr>
        <w:rFonts w:eastAsia="Times New Roman" w:cs="Times New Roman"/>
      </w:rPr>
    </w:lvl>
    <w:lvl w:ilvl="2">
      <w:start w:val="1"/>
      <w:numFmt w:val="bullet"/>
      <w:lvlText w:val="•"/>
      <w:lvlJc w:val="left"/>
      <w:rPr>
        <w:rFonts w:ascii="Times New Roman" w:hAnsi="Times New Roman"/>
      </w:rPr>
    </w:lvl>
    <w:lvl w:ilvl="3">
      <w:numFmt w:val="decimal"/>
      <w:lvlText w:val=""/>
      <w:lvlJc w:val="left"/>
      <w:rPr>
        <w:rFonts w:eastAsia="Times New Roman" w:cs="Times New Roman"/>
      </w:rPr>
    </w:lvl>
    <w:lvl w:ilvl="4">
      <w:numFmt w:val="decimal"/>
      <w:lvlText w:val=""/>
      <w:lvlJc w:val="left"/>
      <w:rPr>
        <w:rFonts w:eastAsia="Times New Roman" w:cs="Times New Roman"/>
      </w:rPr>
    </w:lvl>
    <w:lvl w:ilvl="5">
      <w:numFmt w:val="decimal"/>
      <w:lvlText w:val=""/>
      <w:lvlJc w:val="left"/>
      <w:rPr>
        <w:rFonts w:eastAsia="Times New Roman" w:cs="Times New Roman"/>
      </w:rPr>
    </w:lvl>
    <w:lvl w:ilvl="6">
      <w:numFmt w:val="decimal"/>
      <w:lvlText w:val=""/>
      <w:lvlJc w:val="left"/>
      <w:rPr>
        <w:rFonts w:eastAsia="Times New Roman" w:cs="Times New Roman"/>
      </w:rPr>
    </w:lvl>
    <w:lvl w:ilvl="7">
      <w:numFmt w:val="decimal"/>
      <w:lvlText w:val=""/>
      <w:lvlJc w:val="left"/>
      <w:rPr>
        <w:rFonts w:eastAsia="Times New Roman" w:cs="Times New Roman"/>
      </w:rPr>
    </w:lvl>
    <w:lvl w:ilvl="8">
      <w:numFmt w:val="decimal"/>
      <w:lvlText w:val=""/>
      <w:lvlJc w:val="left"/>
      <w:rPr>
        <w:rFonts w:eastAsia="Times New Roman" w:cs="Times New Roman"/>
      </w:rPr>
    </w:lvl>
  </w:abstractNum>
  <w:abstractNum w:abstractNumId="1">
    <w:nsid w:val="00000002"/>
    <w:multiLevelType w:val="multilevel"/>
    <w:tmpl w:val="00000002"/>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2">
    <w:nsid w:val="00000003"/>
    <w:multiLevelType w:val="multilevel"/>
    <w:tmpl w:val="00000003"/>
    <w:lvl w:ilvl="0">
      <w:start w:val="1"/>
      <w:numFmt w:val="bullet"/>
      <w:lvlText w:val=""/>
      <w:lvlJc w:val="left"/>
      <w:pPr>
        <w:ind w:left="1322" w:hanging="360"/>
      </w:pPr>
      <w:rPr>
        <w:rFonts w:ascii="Symbol" w:eastAsia="Times New Roman" w:hAnsi="Symbol"/>
      </w:rPr>
    </w:lvl>
    <w:lvl w:ilvl="1">
      <w:start w:val="1"/>
      <w:numFmt w:val="bullet"/>
      <w:lvlText w:val="o"/>
      <w:lvlJc w:val="left"/>
      <w:pPr>
        <w:ind w:left="2042" w:hanging="360"/>
      </w:pPr>
      <w:rPr>
        <w:rFonts w:ascii="Courier New" w:eastAsia="Times New Roman" w:hAnsi="Courier New"/>
      </w:rPr>
    </w:lvl>
    <w:lvl w:ilvl="2">
      <w:start w:val="1"/>
      <w:numFmt w:val="bullet"/>
      <w:lvlText w:val=""/>
      <w:lvlJc w:val="left"/>
      <w:pPr>
        <w:ind w:left="2762" w:hanging="360"/>
      </w:pPr>
      <w:rPr>
        <w:rFonts w:ascii="Wingdings" w:eastAsia="Times New Roman" w:hAnsi="Wingdings"/>
      </w:rPr>
    </w:lvl>
    <w:lvl w:ilvl="3">
      <w:start w:val="1"/>
      <w:numFmt w:val="bullet"/>
      <w:lvlText w:val=""/>
      <w:lvlJc w:val="left"/>
      <w:pPr>
        <w:ind w:left="3482" w:hanging="360"/>
      </w:pPr>
      <w:rPr>
        <w:rFonts w:ascii="Symbol" w:eastAsia="Times New Roman" w:hAnsi="Symbol"/>
      </w:rPr>
    </w:lvl>
    <w:lvl w:ilvl="4">
      <w:start w:val="1"/>
      <w:numFmt w:val="bullet"/>
      <w:lvlText w:val="o"/>
      <w:lvlJc w:val="left"/>
      <w:pPr>
        <w:ind w:left="4202" w:hanging="360"/>
      </w:pPr>
      <w:rPr>
        <w:rFonts w:ascii="Courier New" w:eastAsia="Times New Roman" w:hAnsi="Courier New"/>
      </w:rPr>
    </w:lvl>
    <w:lvl w:ilvl="5">
      <w:start w:val="1"/>
      <w:numFmt w:val="bullet"/>
      <w:lvlText w:val=""/>
      <w:lvlJc w:val="left"/>
      <w:pPr>
        <w:ind w:left="4922" w:hanging="360"/>
      </w:pPr>
      <w:rPr>
        <w:rFonts w:ascii="Wingdings" w:eastAsia="Times New Roman" w:hAnsi="Wingdings"/>
      </w:rPr>
    </w:lvl>
    <w:lvl w:ilvl="6">
      <w:start w:val="1"/>
      <w:numFmt w:val="bullet"/>
      <w:lvlText w:val=""/>
      <w:lvlJc w:val="left"/>
      <w:pPr>
        <w:ind w:left="5642" w:hanging="360"/>
      </w:pPr>
      <w:rPr>
        <w:rFonts w:ascii="Symbol" w:eastAsia="Times New Roman" w:hAnsi="Symbol"/>
      </w:rPr>
    </w:lvl>
    <w:lvl w:ilvl="7">
      <w:start w:val="1"/>
      <w:numFmt w:val="bullet"/>
      <w:lvlText w:val="o"/>
      <w:lvlJc w:val="left"/>
      <w:pPr>
        <w:ind w:left="6362" w:hanging="360"/>
      </w:pPr>
      <w:rPr>
        <w:rFonts w:ascii="Courier New" w:eastAsia="Times New Roman" w:hAnsi="Courier New"/>
      </w:rPr>
    </w:lvl>
    <w:lvl w:ilvl="8">
      <w:start w:val="1"/>
      <w:numFmt w:val="bullet"/>
      <w:lvlText w:val=""/>
      <w:lvlJc w:val="left"/>
      <w:pPr>
        <w:ind w:left="7082" w:hanging="360"/>
      </w:pPr>
      <w:rPr>
        <w:rFonts w:ascii="Wingdings" w:eastAsia="Times New Roman" w:hAnsi="Wingdings"/>
      </w:rPr>
    </w:lvl>
  </w:abstractNum>
  <w:abstractNum w:abstractNumId="3">
    <w:nsid w:val="00000004"/>
    <w:multiLevelType w:val="multilevel"/>
    <w:tmpl w:val="00000004"/>
    <w:lvl w:ilvl="0">
      <w:start w:val="1"/>
      <w:numFmt w:val="bullet"/>
      <w:lvlText w:val=""/>
      <w:lvlJc w:val="left"/>
      <w:pPr>
        <w:ind w:left="1290" w:hanging="360"/>
      </w:pPr>
      <w:rPr>
        <w:rFonts w:ascii="Symbol" w:eastAsia="Times New Roman" w:hAnsi="Symbol"/>
      </w:rPr>
    </w:lvl>
    <w:lvl w:ilvl="1">
      <w:start w:val="1"/>
      <w:numFmt w:val="bullet"/>
      <w:lvlText w:val="o"/>
      <w:lvlJc w:val="left"/>
      <w:pPr>
        <w:ind w:left="2010" w:hanging="360"/>
      </w:pPr>
      <w:rPr>
        <w:rFonts w:ascii="Courier New" w:eastAsia="Times New Roman" w:hAnsi="Courier New"/>
      </w:rPr>
    </w:lvl>
    <w:lvl w:ilvl="2">
      <w:start w:val="1"/>
      <w:numFmt w:val="bullet"/>
      <w:lvlText w:val=""/>
      <w:lvlJc w:val="left"/>
      <w:pPr>
        <w:ind w:left="2730" w:hanging="360"/>
      </w:pPr>
      <w:rPr>
        <w:rFonts w:ascii="Wingdings" w:eastAsia="Times New Roman" w:hAnsi="Wingdings"/>
      </w:rPr>
    </w:lvl>
    <w:lvl w:ilvl="3">
      <w:start w:val="1"/>
      <w:numFmt w:val="bullet"/>
      <w:lvlText w:val=""/>
      <w:lvlJc w:val="left"/>
      <w:pPr>
        <w:ind w:left="3450" w:hanging="360"/>
      </w:pPr>
      <w:rPr>
        <w:rFonts w:ascii="Symbol" w:eastAsia="Times New Roman" w:hAnsi="Symbol"/>
      </w:rPr>
    </w:lvl>
    <w:lvl w:ilvl="4">
      <w:start w:val="1"/>
      <w:numFmt w:val="bullet"/>
      <w:lvlText w:val="o"/>
      <w:lvlJc w:val="left"/>
      <w:pPr>
        <w:ind w:left="4170" w:hanging="360"/>
      </w:pPr>
      <w:rPr>
        <w:rFonts w:ascii="Courier New" w:eastAsia="Times New Roman" w:hAnsi="Courier New"/>
      </w:rPr>
    </w:lvl>
    <w:lvl w:ilvl="5">
      <w:start w:val="1"/>
      <w:numFmt w:val="bullet"/>
      <w:lvlText w:val=""/>
      <w:lvlJc w:val="left"/>
      <w:pPr>
        <w:ind w:left="4890" w:hanging="360"/>
      </w:pPr>
      <w:rPr>
        <w:rFonts w:ascii="Wingdings" w:eastAsia="Times New Roman" w:hAnsi="Wingdings"/>
      </w:rPr>
    </w:lvl>
    <w:lvl w:ilvl="6">
      <w:start w:val="1"/>
      <w:numFmt w:val="bullet"/>
      <w:lvlText w:val=""/>
      <w:lvlJc w:val="left"/>
      <w:pPr>
        <w:ind w:left="5610" w:hanging="360"/>
      </w:pPr>
      <w:rPr>
        <w:rFonts w:ascii="Symbol" w:eastAsia="Times New Roman" w:hAnsi="Symbol"/>
      </w:rPr>
    </w:lvl>
    <w:lvl w:ilvl="7">
      <w:start w:val="1"/>
      <w:numFmt w:val="bullet"/>
      <w:lvlText w:val="o"/>
      <w:lvlJc w:val="left"/>
      <w:pPr>
        <w:ind w:left="6330" w:hanging="360"/>
      </w:pPr>
      <w:rPr>
        <w:rFonts w:ascii="Courier New" w:eastAsia="Times New Roman" w:hAnsi="Courier New"/>
      </w:rPr>
    </w:lvl>
    <w:lvl w:ilvl="8">
      <w:start w:val="1"/>
      <w:numFmt w:val="bullet"/>
      <w:lvlText w:val=""/>
      <w:lvlJc w:val="left"/>
      <w:pPr>
        <w:ind w:left="7050" w:hanging="360"/>
      </w:pPr>
      <w:rPr>
        <w:rFonts w:ascii="Wingdings" w:eastAsia="Times New Roman" w:hAnsi="Wingdings"/>
      </w:rPr>
    </w:lvl>
  </w:abstractNum>
  <w:abstractNum w:abstractNumId="4">
    <w:nsid w:val="00000005"/>
    <w:multiLevelType w:val="multilevel"/>
    <w:tmpl w:val="00000005"/>
    <w:lvl w:ilvl="0">
      <w:start w:val="1"/>
      <w:numFmt w:val="bullet"/>
      <w:lvlText w:val=""/>
      <w:lvlJc w:val="left"/>
      <w:pPr>
        <w:ind w:left="1440" w:hanging="360"/>
      </w:pPr>
      <w:rPr>
        <w:rFonts w:ascii="Symbol" w:eastAsia="Times New Roman" w:hAnsi="Symbo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5">
    <w:nsid w:val="00000006"/>
    <w:multiLevelType w:val="multilevel"/>
    <w:tmpl w:val="00000006"/>
    <w:lvl w:ilvl="0">
      <w:start w:val="1"/>
      <w:numFmt w:val="bullet"/>
      <w:lvlText w:val=""/>
      <w:lvlJc w:val="left"/>
      <w:pPr>
        <w:ind w:left="2452" w:hanging="360"/>
      </w:pPr>
      <w:rPr>
        <w:rFonts w:ascii="Symbol" w:eastAsia="Times New Roman" w:hAnsi="Symbol"/>
      </w:rPr>
    </w:lvl>
    <w:lvl w:ilvl="1">
      <w:start w:val="1"/>
      <w:numFmt w:val="bullet"/>
      <w:lvlText w:val="o"/>
      <w:lvlJc w:val="left"/>
      <w:pPr>
        <w:ind w:left="3172" w:hanging="360"/>
      </w:pPr>
      <w:rPr>
        <w:rFonts w:ascii="Courier New" w:eastAsia="Times New Roman" w:hAnsi="Courier New"/>
      </w:rPr>
    </w:lvl>
    <w:lvl w:ilvl="2">
      <w:start w:val="1"/>
      <w:numFmt w:val="bullet"/>
      <w:lvlText w:val=""/>
      <w:lvlJc w:val="left"/>
      <w:pPr>
        <w:ind w:left="3892" w:hanging="360"/>
      </w:pPr>
      <w:rPr>
        <w:rFonts w:ascii="Wingdings" w:eastAsia="Times New Roman" w:hAnsi="Wingdings"/>
      </w:rPr>
    </w:lvl>
    <w:lvl w:ilvl="3">
      <w:start w:val="1"/>
      <w:numFmt w:val="bullet"/>
      <w:lvlText w:val=""/>
      <w:lvlJc w:val="left"/>
      <w:pPr>
        <w:ind w:left="4612" w:hanging="360"/>
      </w:pPr>
      <w:rPr>
        <w:rFonts w:ascii="Symbol" w:eastAsia="Times New Roman" w:hAnsi="Symbol"/>
      </w:rPr>
    </w:lvl>
    <w:lvl w:ilvl="4">
      <w:start w:val="1"/>
      <w:numFmt w:val="bullet"/>
      <w:lvlText w:val="o"/>
      <w:lvlJc w:val="left"/>
      <w:pPr>
        <w:ind w:left="5332" w:hanging="360"/>
      </w:pPr>
      <w:rPr>
        <w:rFonts w:ascii="Courier New" w:eastAsia="Times New Roman" w:hAnsi="Courier New"/>
      </w:rPr>
    </w:lvl>
    <w:lvl w:ilvl="5">
      <w:start w:val="1"/>
      <w:numFmt w:val="bullet"/>
      <w:lvlText w:val=""/>
      <w:lvlJc w:val="left"/>
      <w:pPr>
        <w:ind w:left="6052" w:hanging="360"/>
      </w:pPr>
      <w:rPr>
        <w:rFonts w:ascii="Wingdings" w:eastAsia="Times New Roman" w:hAnsi="Wingdings"/>
      </w:rPr>
    </w:lvl>
    <w:lvl w:ilvl="6">
      <w:start w:val="1"/>
      <w:numFmt w:val="bullet"/>
      <w:lvlText w:val=""/>
      <w:lvlJc w:val="left"/>
      <w:pPr>
        <w:ind w:left="6772" w:hanging="360"/>
      </w:pPr>
      <w:rPr>
        <w:rFonts w:ascii="Symbol" w:eastAsia="Times New Roman" w:hAnsi="Symbol"/>
      </w:rPr>
    </w:lvl>
    <w:lvl w:ilvl="7">
      <w:start w:val="1"/>
      <w:numFmt w:val="bullet"/>
      <w:lvlText w:val="o"/>
      <w:lvlJc w:val="left"/>
      <w:pPr>
        <w:ind w:left="7492" w:hanging="360"/>
      </w:pPr>
      <w:rPr>
        <w:rFonts w:ascii="Courier New" w:eastAsia="Times New Roman" w:hAnsi="Courier New"/>
      </w:rPr>
    </w:lvl>
    <w:lvl w:ilvl="8">
      <w:start w:val="1"/>
      <w:numFmt w:val="bullet"/>
      <w:lvlText w:val=""/>
      <w:lvlJc w:val="left"/>
      <w:pPr>
        <w:ind w:left="8212" w:hanging="360"/>
      </w:pPr>
      <w:rPr>
        <w:rFonts w:ascii="Wingdings" w:eastAsia="Times New Roman" w:hAnsi="Wingdings"/>
      </w:rPr>
    </w:lvl>
  </w:abstractNum>
  <w:abstractNum w:abstractNumId="6">
    <w:nsid w:val="00000007"/>
    <w:multiLevelType w:val="multilevel"/>
    <w:tmpl w:val="00000007"/>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numFmt w:val="bullet"/>
      <w:lvlText w:val="–"/>
      <w:lvlJc w:val="left"/>
      <w:pPr>
        <w:ind w:left="3240" w:hanging="360"/>
      </w:pPr>
      <w:rPr>
        <w:rFonts w:ascii="Arial" w:eastAsia="Times New Roman" w:hAnsi="Arial"/>
        <w:sz w:val="24"/>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7">
    <w:nsid w:val="00000008"/>
    <w:multiLevelType w:val="multilevel"/>
    <w:tmpl w:val="00000008"/>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8">
    <w:nsid w:val="00000009"/>
    <w:multiLevelType w:val="multilevel"/>
    <w:tmpl w:val="00000009"/>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E7"/>
    <w:rsid w:val="00001B30"/>
    <w:rsid w:val="00020634"/>
    <w:rsid w:val="00026D1F"/>
    <w:rsid w:val="000374D1"/>
    <w:rsid w:val="00076EE1"/>
    <w:rsid w:val="000804BF"/>
    <w:rsid w:val="0008623A"/>
    <w:rsid w:val="000B7702"/>
    <w:rsid w:val="00112D33"/>
    <w:rsid w:val="00127FC1"/>
    <w:rsid w:val="001818B3"/>
    <w:rsid w:val="001D12C5"/>
    <w:rsid w:val="001F1D3E"/>
    <w:rsid w:val="00207095"/>
    <w:rsid w:val="002255DC"/>
    <w:rsid w:val="002B2C94"/>
    <w:rsid w:val="003B74FC"/>
    <w:rsid w:val="004420CB"/>
    <w:rsid w:val="004616A5"/>
    <w:rsid w:val="004A22D3"/>
    <w:rsid w:val="004A60B7"/>
    <w:rsid w:val="004C3C0F"/>
    <w:rsid w:val="005168D8"/>
    <w:rsid w:val="00532660"/>
    <w:rsid w:val="005344ED"/>
    <w:rsid w:val="005B45E5"/>
    <w:rsid w:val="005C48E1"/>
    <w:rsid w:val="005F307A"/>
    <w:rsid w:val="00613A93"/>
    <w:rsid w:val="00620B99"/>
    <w:rsid w:val="0067799E"/>
    <w:rsid w:val="006949CE"/>
    <w:rsid w:val="006B0196"/>
    <w:rsid w:val="006B266F"/>
    <w:rsid w:val="006B2DBE"/>
    <w:rsid w:val="007345E6"/>
    <w:rsid w:val="007429F2"/>
    <w:rsid w:val="00777BFB"/>
    <w:rsid w:val="007A0D44"/>
    <w:rsid w:val="007B152D"/>
    <w:rsid w:val="007B5D6B"/>
    <w:rsid w:val="007C33C6"/>
    <w:rsid w:val="007E0A9F"/>
    <w:rsid w:val="007E6FFB"/>
    <w:rsid w:val="00831B37"/>
    <w:rsid w:val="008C3B83"/>
    <w:rsid w:val="008F25A3"/>
    <w:rsid w:val="008F3857"/>
    <w:rsid w:val="00922999"/>
    <w:rsid w:val="009419E7"/>
    <w:rsid w:val="00942C09"/>
    <w:rsid w:val="009759A0"/>
    <w:rsid w:val="009914EA"/>
    <w:rsid w:val="009A24AC"/>
    <w:rsid w:val="009E5748"/>
    <w:rsid w:val="00A11460"/>
    <w:rsid w:val="00A17610"/>
    <w:rsid w:val="00AB5924"/>
    <w:rsid w:val="00AD18A9"/>
    <w:rsid w:val="00AD7553"/>
    <w:rsid w:val="00B13103"/>
    <w:rsid w:val="00B22A9F"/>
    <w:rsid w:val="00B6110E"/>
    <w:rsid w:val="00B70E14"/>
    <w:rsid w:val="00B77F6F"/>
    <w:rsid w:val="00BA4EFE"/>
    <w:rsid w:val="00BD02E7"/>
    <w:rsid w:val="00C039A3"/>
    <w:rsid w:val="00C136B1"/>
    <w:rsid w:val="00C745CF"/>
    <w:rsid w:val="00C91918"/>
    <w:rsid w:val="00D0361E"/>
    <w:rsid w:val="00D05ED3"/>
    <w:rsid w:val="00D139D6"/>
    <w:rsid w:val="00D343A7"/>
    <w:rsid w:val="00D367BB"/>
    <w:rsid w:val="00D41EC8"/>
    <w:rsid w:val="00D4431A"/>
    <w:rsid w:val="00D54E08"/>
    <w:rsid w:val="00DF1702"/>
    <w:rsid w:val="00DF2DD2"/>
    <w:rsid w:val="00E41169"/>
    <w:rsid w:val="00E46573"/>
    <w:rsid w:val="00E74EF3"/>
    <w:rsid w:val="00E86AFA"/>
    <w:rsid w:val="00E92FB7"/>
    <w:rsid w:val="00EB6F52"/>
    <w:rsid w:val="00ED5FDA"/>
    <w:rsid w:val="00EE19E0"/>
    <w:rsid w:val="00EF7BA3"/>
    <w:rsid w:val="00F60A56"/>
    <w:rsid w:val="00F94976"/>
    <w:rsid w:val="00FA237C"/>
    <w:rsid w:val="00FC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855">
      <w:bodyDiv w:val="1"/>
      <w:marLeft w:val="0"/>
      <w:marRight w:val="0"/>
      <w:marTop w:val="0"/>
      <w:marBottom w:val="0"/>
      <w:divBdr>
        <w:top w:val="none" w:sz="0" w:space="0" w:color="auto"/>
        <w:left w:val="none" w:sz="0" w:space="0" w:color="auto"/>
        <w:bottom w:val="none" w:sz="0" w:space="0" w:color="auto"/>
        <w:right w:val="none" w:sz="0" w:space="0" w:color="auto"/>
      </w:divBdr>
    </w:div>
    <w:div w:id="318461933">
      <w:bodyDiv w:val="1"/>
      <w:marLeft w:val="0"/>
      <w:marRight w:val="0"/>
      <w:marTop w:val="0"/>
      <w:marBottom w:val="0"/>
      <w:divBdr>
        <w:top w:val="none" w:sz="0" w:space="0" w:color="auto"/>
        <w:left w:val="none" w:sz="0" w:space="0" w:color="auto"/>
        <w:bottom w:val="none" w:sz="0" w:space="0" w:color="auto"/>
        <w:right w:val="none" w:sz="0" w:space="0" w:color="auto"/>
      </w:divBdr>
    </w:div>
    <w:div w:id="375862026">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611715886">
      <w:bodyDiv w:val="1"/>
      <w:marLeft w:val="0"/>
      <w:marRight w:val="0"/>
      <w:marTop w:val="0"/>
      <w:marBottom w:val="0"/>
      <w:divBdr>
        <w:top w:val="none" w:sz="0" w:space="0" w:color="auto"/>
        <w:left w:val="none" w:sz="0" w:space="0" w:color="auto"/>
        <w:bottom w:val="none" w:sz="0" w:space="0" w:color="auto"/>
        <w:right w:val="none" w:sz="0" w:space="0" w:color="auto"/>
      </w:divBdr>
    </w:div>
    <w:div w:id="979730069">
      <w:bodyDiv w:val="1"/>
      <w:marLeft w:val="0"/>
      <w:marRight w:val="0"/>
      <w:marTop w:val="0"/>
      <w:marBottom w:val="0"/>
      <w:divBdr>
        <w:top w:val="none" w:sz="0" w:space="0" w:color="auto"/>
        <w:left w:val="none" w:sz="0" w:space="0" w:color="auto"/>
        <w:bottom w:val="none" w:sz="0" w:space="0" w:color="auto"/>
        <w:right w:val="none" w:sz="0" w:space="0" w:color="auto"/>
      </w:divBdr>
    </w:div>
    <w:div w:id="1027213884">
      <w:bodyDiv w:val="1"/>
      <w:marLeft w:val="0"/>
      <w:marRight w:val="0"/>
      <w:marTop w:val="0"/>
      <w:marBottom w:val="0"/>
      <w:divBdr>
        <w:top w:val="none" w:sz="0" w:space="0" w:color="auto"/>
        <w:left w:val="none" w:sz="0" w:space="0" w:color="auto"/>
        <w:bottom w:val="none" w:sz="0" w:space="0" w:color="auto"/>
        <w:right w:val="none" w:sz="0" w:space="0" w:color="auto"/>
      </w:divBdr>
    </w:div>
    <w:div w:id="1774203491">
      <w:bodyDiv w:val="1"/>
      <w:marLeft w:val="0"/>
      <w:marRight w:val="0"/>
      <w:marTop w:val="0"/>
      <w:marBottom w:val="0"/>
      <w:divBdr>
        <w:top w:val="none" w:sz="0" w:space="0" w:color="auto"/>
        <w:left w:val="none" w:sz="0" w:space="0" w:color="auto"/>
        <w:bottom w:val="none" w:sz="0" w:space="0" w:color="auto"/>
        <w:right w:val="none" w:sz="0" w:space="0" w:color="auto"/>
      </w:divBdr>
    </w:div>
    <w:div w:id="20676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kennedy@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A100-778F-4B1F-9239-81F43B56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51E46210</Template>
  <TotalTime>1</TotalTime>
  <Pages>15</Pages>
  <Words>4709</Words>
  <Characters>26006</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Mathew.Metcalfe</cp:lastModifiedBy>
  <cp:revision>2</cp:revision>
  <cp:lastPrinted>2013-02-07T18:18:00Z</cp:lastPrinted>
  <dcterms:created xsi:type="dcterms:W3CDTF">2014-02-13T10:14:00Z</dcterms:created>
  <dcterms:modified xsi:type="dcterms:W3CDTF">2014-02-13T10:14:00Z</dcterms:modified>
</cp:coreProperties>
</file>

<file path=docProps/custom.xml><?xml version="1.0" encoding="utf-8"?>
<op:Properties xmlns:op="http://schemas.openxmlformats.org/officeDocument/2006/custom-properties"/>
</file>